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917C0" w14:textId="1E2B8DC1" w:rsidR="00561476" w:rsidRPr="00682C02" w:rsidRDefault="009C5A94" w:rsidP="00561476">
      <w:pPr>
        <w:jc w:val="center"/>
        <w:rPr>
          <w:b/>
          <w:sz w:val="36"/>
          <w:szCs w:val="36"/>
        </w:rPr>
      </w:pPr>
      <w:r w:rsidRPr="00682C02">
        <w:rPr>
          <w:b/>
          <w:noProof/>
          <w:sz w:val="36"/>
          <w:szCs w:val="36"/>
        </w:rPr>
        <w:drawing>
          <wp:inline distT="0" distB="0" distL="0" distR="0" wp14:anchorId="428380B4" wp14:editId="23C6D6CF">
            <wp:extent cx="3709035" cy="2369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369820"/>
                    </a:xfrm>
                    <a:prstGeom prst="rect">
                      <a:avLst/>
                    </a:prstGeom>
                    <a:noFill/>
                    <a:ln>
                      <a:noFill/>
                    </a:ln>
                  </pic:spPr>
                </pic:pic>
              </a:graphicData>
            </a:graphic>
          </wp:inline>
        </w:drawing>
      </w:r>
    </w:p>
    <w:p w14:paraId="3FD0DC65" w14:textId="77777777" w:rsidR="00561476" w:rsidRPr="00682C02" w:rsidRDefault="00561476" w:rsidP="00561476">
      <w:pPr>
        <w:jc w:val="center"/>
        <w:rPr>
          <w:b/>
          <w:sz w:val="36"/>
          <w:szCs w:val="36"/>
          <w:lang w:val="en-US"/>
        </w:rPr>
      </w:pPr>
    </w:p>
    <w:p w14:paraId="4AA3D8A5" w14:textId="77777777" w:rsidR="000A4DD6" w:rsidRPr="00682C02" w:rsidRDefault="000A4DD6" w:rsidP="00561476">
      <w:pPr>
        <w:jc w:val="center"/>
        <w:rPr>
          <w:b/>
          <w:sz w:val="36"/>
          <w:szCs w:val="36"/>
          <w:lang w:val="en-US"/>
        </w:rPr>
      </w:pPr>
    </w:p>
    <w:p w14:paraId="0ABB1680" w14:textId="77777777" w:rsidR="000A4DD6" w:rsidRPr="00682C02" w:rsidRDefault="000A4DD6" w:rsidP="00561476">
      <w:pPr>
        <w:jc w:val="center"/>
        <w:rPr>
          <w:b/>
          <w:sz w:val="36"/>
          <w:szCs w:val="36"/>
          <w:lang w:val="en-US"/>
        </w:rPr>
      </w:pPr>
    </w:p>
    <w:p w14:paraId="465AD6D6" w14:textId="77777777" w:rsidR="000A4DD6" w:rsidRPr="00682C02" w:rsidRDefault="000A4DD6" w:rsidP="00561476">
      <w:pPr>
        <w:jc w:val="center"/>
        <w:rPr>
          <w:b/>
          <w:sz w:val="36"/>
          <w:szCs w:val="36"/>
          <w:lang w:val="en-US"/>
        </w:rPr>
      </w:pPr>
    </w:p>
    <w:p w14:paraId="25F09B46" w14:textId="77777777" w:rsidR="00561476" w:rsidRPr="00682C02" w:rsidRDefault="00561476" w:rsidP="00561476">
      <w:pPr>
        <w:tabs>
          <w:tab w:val="left" w:pos="5204"/>
        </w:tabs>
        <w:jc w:val="left"/>
        <w:rPr>
          <w:b/>
          <w:sz w:val="36"/>
          <w:szCs w:val="36"/>
        </w:rPr>
      </w:pPr>
      <w:r w:rsidRPr="00682C02">
        <w:rPr>
          <w:b/>
          <w:sz w:val="36"/>
          <w:szCs w:val="36"/>
        </w:rPr>
        <w:tab/>
      </w:r>
    </w:p>
    <w:p w14:paraId="1A818381" w14:textId="77777777" w:rsidR="00561476" w:rsidRPr="00682C02" w:rsidRDefault="00561476" w:rsidP="00561476">
      <w:pPr>
        <w:jc w:val="center"/>
        <w:rPr>
          <w:b/>
          <w:sz w:val="36"/>
          <w:szCs w:val="36"/>
        </w:rPr>
      </w:pPr>
    </w:p>
    <w:p w14:paraId="759EB2BE" w14:textId="77777777" w:rsidR="00561476" w:rsidRPr="00682C02" w:rsidRDefault="00CB76D2" w:rsidP="00561476">
      <w:pPr>
        <w:jc w:val="center"/>
        <w:rPr>
          <w:b/>
          <w:sz w:val="48"/>
          <w:szCs w:val="48"/>
        </w:rPr>
      </w:pPr>
      <w:bookmarkStart w:id="0" w:name="_Toc226196784"/>
      <w:bookmarkStart w:id="1" w:name="_Toc226197203"/>
      <w:r w:rsidRPr="00682C02">
        <w:rPr>
          <w:b/>
          <w:sz w:val="48"/>
          <w:szCs w:val="48"/>
        </w:rPr>
        <w:t>М</w:t>
      </w:r>
      <w:r w:rsidR="00561476" w:rsidRPr="00682C02">
        <w:rPr>
          <w:b/>
          <w:sz w:val="48"/>
          <w:szCs w:val="48"/>
        </w:rPr>
        <w:t>ониторинг СМИ</w:t>
      </w:r>
      <w:bookmarkEnd w:id="0"/>
      <w:bookmarkEnd w:id="1"/>
      <w:r w:rsidR="00561476" w:rsidRPr="00682C02">
        <w:rPr>
          <w:b/>
          <w:sz w:val="48"/>
          <w:szCs w:val="48"/>
        </w:rPr>
        <w:t xml:space="preserve"> РФ</w:t>
      </w:r>
    </w:p>
    <w:p w14:paraId="643C1CC8" w14:textId="77777777" w:rsidR="00561476" w:rsidRPr="00682C02" w:rsidRDefault="00561476" w:rsidP="00561476">
      <w:pPr>
        <w:jc w:val="center"/>
        <w:rPr>
          <w:b/>
          <w:sz w:val="48"/>
          <w:szCs w:val="48"/>
        </w:rPr>
      </w:pPr>
      <w:bookmarkStart w:id="2" w:name="_Toc226196785"/>
      <w:bookmarkStart w:id="3" w:name="_Toc226197204"/>
      <w:r w:rsidRPr="00682C02">
        <w:rPr>
          <w:b/>
          <w:sz w:val="48"/>
          <w:szCs w:val="48"/>
        </w:rPr>
        <w:t>по пенсионной тематике</w:t>
      </w:r>
      <w:bookmarkEnd w:id="2"/>
      <w:bookmarkEnd w:id="3"/>
    </w:p>
    <w:p w14:paraId="712904F0" w14:textId="77777777" w:rsidR="008B6D1B" w:rsidRPr="00682C02" w:rsidRDefault="008B6D1B" w:rsidP="00C70A20">
      <w:pPr>
        <w:jc w:val="center"/>
        <w:rPr>
          <w:b/>
          <w:sz w:val="48"/>
          <w:szCs w:val="48"/>
        </w:rPr>
      </w:pPr>
    </w:p>
    <w:p w14:paraId="4DAF54B0" w14:textId="77777777" w:rsidR="007D6FE5" w:rsidRPr="00682C02" w:rsidRDefault="007D6FE5" w:rsidP="00C70A20">
      <w:pPr>
        <w:jc w:val="center"/>
        <w:rPr>
          <w:b/>
          <w:sz w:val="36"/>
          <w:szCs w:val="36"/>
        </w:rPr>
      </w:pPr>
      <w:r w:rsidRPr="00682C02">
        <w:rPr>
          <w:b/>
          <w:sz w:val="36"/>
          <w:szCs w:val="36"/>
        </w:rPr>
        <w:t xml:space="preserve"> </w:t>
      </w:r>
    </w:p>
    <w:p w14:paraId="5A50B42F" w14:textId="486FDA45" w:rsidR="00C70A20" w:rsidRPr="00682C02" w:rsidRDefault="00494807" w:rsidP="00C70A20">
      <w:pPr>
        <w:jc w:val="center"/>
        <w:rPr>
          <w:b/>
          <w:sz w:val="40"/>
          <w:szCs w:val="40"/>
        </w:rPr>
      </w:pPr>
      <w:r w:rsidRPr="00682C02">
        <w:rPr>
          <w:b/>
          <w:sz w:val="40"/>
          <w:szCs w:val="40"/>
        </w:rPr>
        <w:t>2</w:t>
      </w:r>
      <w:r w:rsidR="00EF18E5" w:rsidRPr="00682C02">
        <w:rPr>
          <w:b/>
          <w:sz w:val="40"/>
          <w:szCs w:val="40"/>
        </w:rPr>
        <w:t>5</w:t>
      </w:r>
      <w:r w:rsidR="000214CF" w:rsidRPr="00682C02">
        <w:rPr>
          <w:b/>
          <w:sz w:val="40"/>
          <w:szCs w:val="40"/>
        </w:rPr>
        <w:t>.</w:t>
      </w:r>
      <w:r w:rsidR="00A646EC" w:rsidRPr="00682C02">
        <w:rPr>
          <w:b/>
          <w:sz w:val="40"/>
          <w:szCs w:val="40"/>
        </w:rPr>
        <w:t>0</w:t>
      </w:r>
      <w:r w:rsidR="00543169" w:rsidRPr="00682C02">
        <w:rPr>
          <w:b/>
          <w:sz w:val="40"/>
          <w:szCs w:val="40"/>
        </w:rPr>
        <w:t>3</w:t>
      </w:r>
      <w:r w:rsidR="00A646EC" w:rsidRPr="00682C02">
        <w:rPr>
          <w:b/>
          <w:sz w:val="40"/>
          <w:szCs w:val="40"/>
        </w:rPr>
        <w:t>.</w:t>
      </w:r>
      <w:r w:rsidR="007D6FE5" w:rsidRPr="00682C02">
        <w:rPr>
          <w:b/>
          <w:sz w:val="40"/>
          <w:szCs w:val="40"/>
        </w:rPr>
        <w:t>20</w:t>
      </w:r>
      <w:r w:rsidR="00EB57E7" w:rsidRPr="00682C02">
        <w:rPr>
          <w:b/>
          <w:sz w:val="40"/>
          <w:szCs w:val="40"/>
        </w:rPr>
        <w:t>2</w:t>
      </w:r>
      <w:r w:rsidR="00A646EC" w:rsidRPr="00682C02">
        <w:rPr>
          <w:b/>
          <w:sz w:val="40"/>
          <w:szCs w:val="40"/>
        </w:rPr>
        <w:t>6</w:t>
      </w:r>
      <w:r w:rsidR="00C70A20" w:rsidRPr="00682C02">
        <w:rPr>
          <w:b/>
          <w:sz w:val="40"/>
          <w:szCs w:val="40"/>
        </w:rPr>
        <w:t xml:space="preserve"> г</w:t>
      </w:r>
      <w:r w:rsidR="007D6FE5" w:rsidRPr="00682C02">
        <w:rPr>
          <w:b/>
          <w:sz w:val="40"/>
          <w:szCs w:val="40"/>
        </w:rPr>
        <w:t>.</w:t>
      </w:r>
    </w:p>
    <w:p w14:paraId="651D5D84" w14:textId="77777777" w:rsidR="007D6FE5" w:rsidRPr="00682C02" w:rsidRDefault="007D6FE5" w:rsidP="000C1A46">
      <w:pPr>
        <w:jc w:val="center"/>
        <w:rPr>
          <w:b/>
          <w:sz w:val="40"/>
          <w:szCs w:val="40"/>
        </w:rPr>
      </w:pPr>
    </w:p>
    <w:p w14:paraId="3299871E" w14:textId="77777777" w:rsidR="00C16C6D" w:rsidRPr="00682C02" w:rsidRDefault="00C16C6D" w:rsidP="000C1A46">
      <w:pPr>
        <w:jc w:val="center"/>
        <w:rPr>
          <w:b/>
          <w:sz w:val="40"/>
          <w:szCs w:val="40"/>
        </w:rPr>
      </w:pPr>
    </w:p>
    <w:p w14:paraId="46E14E88" w14:textId="77777777" w:rsidR="00C70A20" w:rsidRPr="00682C02" w:rsidRDefault="00C70A20" w:rsidP="000C1A46">
      <w:pPr>
        <w:jc w:val="center"/>
        <w:rPr>
          <w:b/>
          <w:sz w:val="40"/>
          <w:szCs w:val="40"/>
        </w:rPr>
      </w:pPr>
    </w:p>
    <w:p w14:paraId="4C8E9FEE" w14:textId="77777777" w:rsidR="00C70A20" w:rsidRPr="00682C02" w:rsidRDefault="00C70A20" w:rsidP="000C1A46">
      <w:pPr>
        <w:jc w:val="center"/>
      </w:pPr>
    </w:p>
    <w:p w14:paraId="169A5637" w14:textId="77777777" w:rsidR="00CB76D2" w:rsidRPr="00682C02" w:rsidRDefault="00CB76D2" w:rsidP="000C1A46">
      <w:pPr>
        <w:jc w:val="center"/>
        <w:rPr>
          <w:b/>
          <w:sz w:val="40"/>
          <w:szCs w:val="40"/>
        </w:rPr>
      </w:pPr>
    </w:p>
    <w:p w14:paraId="39EA2CE9" w14:textId="77777777" w:rsidR="009D66A1" w:rsidRPr="00682C02" w:rsidRDefault="009B23FE" w:rsidP="009B23FE">
      <w:pPr>
        <w:pStyle w:val="10"/>
        <w:jc w:val="center"/>
      </w:pPr>
      <w:r w:rsidRPr="00682C02">
        <w:br w:type="page"/>
      </w:r>
      <w:bookmarkStart w:id="4" w:name="_Toc396864626"/>
      <w:bookmarkStart w:id="5" w:name="_Toc225318547"/>
      <w:r w:rsidR="009D79CC" w:rsidRPr="00682C02">
        <w:lastRenderedPageBreak/>
        <w:t>Те</w:t>
      </w:r>
      <w:r w:rsidR="009D66A1" w:rsidRPr="00682C02">
        <w:t>мы</w:t>
      </w:r>
      <w:r w:rsidR="009D66A1" w:rsidRPr="00682C02">
        <w:rPr>
          <w:rFonts w:ascii="Arial Rounded MT Bold" w:hAnsi="Arial Rounded MT Bold"/>
        </w:rPr>
        <w:t xml:space="preserve"> </w:t>
      </w:r>
      <w:r w:rsidR="009D66A1" w:rsidRPr="00682C02">
        <w:t>дня</w:t>
      </w:r>
      <w:bookmarkEnd w:id="4"/>
      <w:bookmarkEnd w:id="5"/>
    </w:p>
    <w:p w14:paraId="6BC997F9" w14:textId="2D5B632A" w:rsidR="00F906C4" w:rsidRPr="00682C02" w:rsidRDefault="00F906C4" w:rsidP="00676D5F">
      <w:pPr>
        <w:numPr>
          <w:ilvl w:val="0"/>
          <w:numId w:val="25"/>
        </w:numPr>
        <w:rPr>
          <w:i/>
        </w:rPr>
      </w:pPr>
      <w:r w:rsidRPr="00682C02">
        <w:rPr>
          <w:i/>
        </w:rPr>
        <w:t xml:space="preserve">Госдума приняла закон, предусматривающий исключение норм о квалификационных аттестатах специалистов финансового рынка. Документ был инициирован группой депутатов и сенаторов. Закон устраняет противоречия между регулированием независимой оценки квалификации и отраслевыми законами о финансовых организациях. Документ исключает из законодательства о рынке ценных бумаг, негосударственных пенсионных фондах, инвестиционных фондах, клиринге, организованных торгах и центральном депозитарии нормы о квалификационных аттестатах, </w:t>
      </w:r>
      <w:hyperlink w:anchor="_ТАСС,_24.03.2026,_ГД" w:history="1">
        <w:r w:rsidRPr="00682C02">
          <w:rPr>
            <w:rStyle w:val="a3"/>
            <w:i/>
          </w:rPr>
          <w:t>передает ТАСС</w:t>
        </w:r>
      </w:hyperlink>
    </w:p>
    <w:p w14:paraId="67C9B192" w14:textId="4989CDF2" w:rsidR="00A1463C" w:rsidRPr="00682C02" w:rsidRDefault="009550F8" w:rsidP="00676D5F">
      <w:pPr>
        <w:numPr>
          <w:ilvl w:val="0"/>
          <w:numId w:val="25"/>
        </w:numPr>
        <w:rPr>
          <w:i/>
        </w:rPr>
      </w:pPr>
      <w:hyperlink w:anchor="ф1" w:history="1">
        <w:r w:rsidR="00682C02">
          <w:rPr>
            <w:rStyle w:val="a3"/>
            <w:i/>
          </w:rPr>
          <w:t>«</w:t>
        </w:r>
        <w:r w:rsidR="003462FF" w:rsidRPr="00682C02">
          <w:rPr>
            <w:rStyle w:val="a3"/>
            <w:i/>
          </w:rPr>
          <w:t>Эксперт РА</w:t>
        </w:r>
        <w:r w:rsidR="00682C02">
          <w:rPr>
            <w:rStyle w:val="a3"/>
            <w:i/>
          </w:rPr>
          <w:t>»</w:t>
        </w:r>
        <w:r w:rsidR="003462FF" w:rsidRPr="00682C02">
          <w:rPr>
            <w:rStyle w:val="a3"/>
            <w:i/>
          </w:rPr>
          <w:t xml:space="preserve"> повысил рейтинг</w:t>
        </w:r>
      </w:hyperlink>
      <w:r w:rsidR="003462FF" w:rsidRPr="00682C02">
        <w:rPr>
          <w:i/>
        </w:rPr>
        <w:t xml:space="preserve"> финансовой надежности АО </w:t>
      </w:r>
      <w:r w:rsidR="00682C02">
        <w:rPr>
          <w:i/>
        </w:rPr>
        <w:t>«</w:t>
      </w:r>
      <w:r w:rsidR="003462FF" w:rsidRPr="00682C02">
        <w:rPr>
          <w:i/>
        </w:rPr>
        <w:t xml:space="preserve">НПФ </w:t>
      </w:r>
      <w:r w:rsidR="00682C02">
        <w:rPr>
          <w:i/>
        </w:rPr>
        <w:t>«</w:t>
      </w:r>
      <w:r w:rsidR="003462FF" w:rsidRPr="00682C02">
        <w:rPr>
          <w:i/>
        </w:rPr>
        <w:t>БУДУЩЕЕ</w:t>
      </w:r>
      <w:r w:rsidR="00682C02">
        <w:rPr>
          <w:i/>
        </w:rPr>
        <w:t>»</w:t>
      </w:r>
      <w:r w:rsidR="003462FF" w:rsidRPr="00682C02">
        <w:rPr>
          <w:i/>
        </w:rPr>
        <w:t xml:space="preserve"> до уровня ruAАА и установил по рейтингу стабильный прогноз. Ранее у фонда действовал рейтинг на уровне ruAA+ с позитивным прогнозом. Повышение уровня рейтинга обусловлено увеличением рыночной доли фонда после завершения реорганизации в форме присоединения к нему АО </w:t>
      </w:r>
      <w:r w:rsidR="00682C02">
        <w:rPr>
          <w:i/>
        </w:rPr>
        <w:t>«</w:t>
      </w:r>
      <w:r w:rsidR="003462FF" w:rsidRPr="00682C02">
        <w:rPr>
          <w:i/>
        </w:rPr>
        <w:t xml:space="preserve">НПФ </w:t>
      </w:r>
      <w:r w:rsidR="00682C02">
        <w:rPr>
          <w:i/>
        </w:rPr>
        <w:t>«</w:t>
      </w:r>
      <w:r w:rsidR="003462FF" w:rsidRPr="00682C02">
        <w:rPr>
          <w:i/>
        </w:rPr>
        <w:t>Достойное БУДУЩЕЕ</w:t>
      </w:r>
      <w:r w:rsidR="00682C02">
        <w:rPr>
          <w:i/>
        </w:rPr>
        <w:t>»</w:t>
      </w:r>
      <w:r w:rsidR="003462FF" w:rsidRPr="00682C02">
        <w:rPr>
          <w:i/>
        </w:rPr>
        <w:t xml:space="preserve">, АО МНПФ </w:t>
      </w:r>
      <w:r w:rsidR="00682C02">
        <w:rPr>
          <w:i/>
        </w:rPr>
        <w:t>«</w:t>
      </w:r>
      <w:r w:rsidR="003462FF" w:rsidRPr="00682C02">
        <w:rPr>
          <w:i/>
        </w:rPr>
        <w:t>БОЛЬШОЙ</w:t>
      </w:r>
      <w:r w:rsidR="00682C02">
        <w:rPr>
          <w:i/>
        </w:rPr>
        <w:t>»</w:t>
      </w:r>
      <w:r w:rsidR="003462FF" w:rsidRPr="00682C02">
        <w:rPr>
          <w:i/>
        </w:rPr>
        <w:t xml:space="preserve">, АО </w:t>
      </w:r>
      <w:r w:rsidR="00682C02">
        <w:rPr>
          <w:i/>
        </w:rPr>
        <w:t>«</w:t>
      </w:r>
      <w:r w:rsidR="003462FF" w:rsidRPr="00682C02">
        <w:rPr>
          <w:i/>
        </w:rPr>
        <w:t xml:space="preserve">НПФ </w:t>
      </w:r>
      <w:r w:rsidR="00682C02">
        <w:rPr>
          <w:i/>
        </w:rPr>
        <w:t>«</w:t>
      </w:r>
      <w:r w:rsidR="003462FF" w:rsidRPr="00682C02">
        <w:rPr>
          <w:i/>
        </w:rPr>
        <w:t>Телеком-Союз</w:t>
      </w:r>
      <w:r w:rsidR="00682C02">
        <w:rPr>
          <w:i/>
        </w:rPr>
        <w:t>»</w:t>
      </w:r>
      <w:r w:rsidR="003462FF" w:rsidRPr="00682C02">
        <w:rPr>
          <w:i/>
        </w:rPr>
        <w:t xml:space="preserve">, АО </w:t>
      </w:r>
      <w:r w:rsidR="00682C02">
        <w:rPr>
          <w:i/>
        </w:rPr>
        <w:t>«</w:t>
      </w:r>
      <w:r w:rsidR="003462FF" w:rsidRPr="00682C02">
        <w:rPr>
          <w:i/>
        </w:rPr>
        <w:t xml:space="preserve">НПФ </w:t>
      </w:r>
      <w:r w:rsidR="00682C02">
        <w:rPr>
          <w:i/>
        </w:rPr>
        <w:t>«</w:t>
      </w:r>
      <w:r w:rsidR="003462FF" w:rsidRPr="00682C02">
        <w:rPr>
          <w:i/>
        </w:rPr>
        <w:t>ПЕРСПЕКТИВА</w:t>
      </w:r>
      <w:r w:rsidR="00682C02">
        <w:rPr>
          <w:i/>
        </w:rPr>
        <w:t>»</w:t>
      </w:r>
      <w:r w:rsidR="003462FF" w:rsidRPr="00682C02">
        <w:rPr>
          <w:i/>
        </w:rPr>
        <w:t xml:space="preserve">, АО </w:t>
      </w:r>
      <w:r w:rsidR="00682C02">
        <w:rPr>
          <w:i/>
        </w:rPr>
        <w:t>«</w:t>
      </w:r>
      <w:r w:rsidR="003462FF" w:rsidRPr="00682C02">
        <w:rPr>
          <w:i/>
        </w:rPr>
        <w:t xml:space="preserve">НПФ </w:t>
      </w:r>
      <w:r w:rsidR="00682C02">
        <w:rPr>
          <w:i/>
        </w:rPr>
        <w:t>«</w:t>
      </w:r>
      <w:r w:rsidR="003462FF" w:rsidRPr="00682C02">
        <w:rPr>
          <w:i/>
        </w:rPr>
        <w:t>ОПФ</w:t>
      </w:r>
      <w:r w:rsidR="00682C02">
        <w:rPr>
          <w:i/>
        </w:rPr>
        <w:t>»</w:t>
      </w:r>
      <w:r w:rsidR="003462FF" w:rsidRPr="00682C02">
        <w:rPr>
          <w:i/>
        </w:rPr>
        <w:t xml:space="preserve"> и АО НПФ </w:t>
      </w:r>
      <w:r w:rsidR="00682C02">
        <w:rPr>
          <w:i/>
        </w:rPr>
        <w:t>«</w:t>
      </w:r>
      <w:r w:rsidR="003462FF" w:rsidRPr="00682C02">
        <w:rPr>
          <w:i/>
        </w:rPr>
        <w:t>ФЕДЕРАЦИЯ</w:t>
      </w:r>
      <w:r w:rsidR="00682C02">
        <w:rPr>
          <w:i/>
        </w:rPr>
        <w:t>»</w:t>
      </w:r>
    </w:p>
    <w:p w14:paraId="659A3843" w14:textId="6BB0652F" w:rsidR="00E259C8" w:rsidRPr="00A91550" w:rsidRDefault="00E259C8" w:rsidP="00676D5F">
      <w:pPr>
        <w:numPr>
          <w:ilvl w:val="0"/>
          <w:numId w:val="25"/>
        </w:numPr>
        <w:rPr>
          <w:i/>
        </w:rPr>
      </w:pPr>
      <w:r w:rsidRPr="00682C02">
        <w:rPr>
          <w:i/>
        </w:rPr>
        <w:t xml:space="preserve">Корпоративные пенсионные программы, при которых сотрудники добровольно будут делать взносы на будущую пенсию, а работодатели их софинансировать, необходимо развивать. Такое мнение высказали </w:t>
      </w:r>
      <w:hyperlink w:anchor="ф3" w:history="1">
        <w:r w:rsidRPr="00682C02">
          <w:rPr>
            <w:rStyle w:val="a3"/>
            <w:i/>
          </w:rPr>
          <w:t xml:space="preserve">опрошенные </w:t>
        </w:r>
        <w:r w:rsidR="00682C02">
          <w:rPr>
            <w:rStyle w:val="a3"/>
            <w:i/>
          </w:rPr>
          <w:t>«</w:t>
        </w:r>
        <w:r w:rsidRPr="00682C02">
          <w:rPr>
            <w:rStyle w:val="a3"/>
            <w:i/>
          </w:rPr>
          <w:t>Российской газетой</w:t>
        </w:r>
        <w:r w:rsidR="00682C02">
          <w:rPr>
            <w:rStyle w:val="a3"/>
            <w:i/>
          </w:rPr>
          <w:t>»</w:t>
        </w:r>
        <w:r w:rsidRPr="00682C02">
          <w:rPr>
            <w:rStyle w:val="a3"/>
            <w:i/>
          </w:rPr>
          <w:t xml:space="preserve"> эксперты</w:t>
        </w:r>
      </w:hyperlink>
      <w:r w:rsidRPr="00682C02">
        <w:rPr>
          <w:i/>
        </w:rPr>
        <w:t>. По данным экспертов НПФ ВТБ, КПП есть примерно у половины топ-50 крупнейших компаний России, в то время как средний и малый бизнес пока практически их не использует</w:t>
      </w:r>
    </w:p>
    <w:p w14:paraId="2BF7C88E" w14:textId="28403D2F" w:rsidR="00A91550" w:rsidRPr="00857231" w:rsidRDefault="00A91550" w:rsidP="00676D5F">
      <w:pPr>
        <w:numPr>
          <w:ilvl w:val="0"/>
          <w:numId w:val="25"/>
        </w:numPr>
        <w:rPr>
          <w:i/>
        </w:rPr>
      </w:pPr>
      <w:r w:rsidRPr="00A91550">
        <w:rPr>
          <w:i/>
        </w:rPr>
        <w:t xml:space="preserve">Программа долгосрочных сбережений (ПДС) активно набирает обороты в России, по итогам прошлого года число участников превысило 10 миллионов человек, и активный рост может сохраниться, сказала глава Банка России Эльвира Набиуллина на совместном заседании комитетов Госдумы по рассмотрению годового отчета регулятора за год. </w:t>
      </w:r>
      <w:hyperlink w:anchor="_РИА_Новости,_24.03.2026," w:history="1">
        <w:r w:rsidRPr="00A91550">
          <w:rPr>
            <w:rStyle w:val="a3"/>
            <w:i/>
          </w:rPr>
          <w:t>Об этом пишет РИА Новости</w:t>
        </w:r>
      </w:hyperlink>
    </w:p>
    <w:p w14:paraId="1E869587" w14:textId="4C87FDDC" w:rsidR="00857231" w:rsidRPr="00682C02" w:rsidRDefault="00857231" w:rsidP="00676D5F">
      <w:pPr>
        <w:numPr>
          <w:ilvl w:val="0"/>
          <w:numId w:val="25"/>
        </w:numPr>
        <w:rPr>
          <w:i/>
        </w:rPr>
      </w:pPr>
      <w:r w:rsidRPr="00857231">
        <w:rPr>
          <w:i/>
        </w:rPr>
        <w:t>Общие ин</w:t>
      </w:r>
      <w:r w:rsidR="00A46914">
        <w:rPr>
          <w:i/>
        </w:rPr>
        <w:t>вестиции населения в финансовые</w:t>
      </w:r>
      <w:r w:rsidRPr="00857231">
        <w:rPr>
          <w:i/>
        </w:rPr>
        <w:t xml:space="preserve"> инструменты, включая покупку акций, облигаций, программу долгосрочного  сбережения и пенсионные страховые накопления, составили 4 трлн 100 млрд рублей,  что является почти половиной роста депозитов населения банков за 2025 год. Об  этом сообщила председатель Банка России Эльвира Набиуллина на совместном  заседании комитетов Госдумы по рассмотрению годового отчета ЦБ за 2025 год, </w:t>
      </w:r>
      <w:hyperlink w:anchor="_ТАСС,_24.03.2026,_Общие" w:history="1">
        <w:r w:rsidRPr="00857231">
          <w:rPr>
            <w:rStyle w:val="a3"/>
            <w:i/>
          </w:rPr>
          <w:t>передает ТАСС</w:t>
        </w:r>
      </w:hyperlink>
    </w:p>
    <w:p w14:paraId="609FD487" w14:textId="6D267E38" w:rsidR="004E089C" w:rsidRPr="00E20A5C" w:rsidRDefault="004E089C" w:rsidP="00E20A5C">
      <w:pPr>
        <w:numPr>
          <w:ilvl w:val="0"/>
          <w:numId w:val="25"/>
        </w:numPr>
        <w:rPr>
          <w:i/>
        </w:rPr>
      </w:pPr>
      <w:r w:rsidRPr="00682C02">
        <w:rPr>
          <w:i/>
        </w:rPr>
        <w:t xml:space="preserve">НАПФ направила в Минфин предложения по совершенствованию программы долгосрочных сбережений (ПДС), среди которых введение дополнительных стимулов для молодежи, сообщил президент ассоциации Сергей Беляков. Кроме того, для повышения интереса молодежи к программе можно разрешить частично или полностью снимать внесенные в ПДС средства на оплату ипотеки, добавил он. В числе предложений глава НАПФ также назвал предоставление возможности направлять средства материнского капитала на счет ПДС и </w:t>
      </w:r>
      <w:r w:rsidRPr="00682C02">
        <w:rPr>
          <w:i/>
        </w:rPr>
        <w:lastRenderedPageBreak/>
        <w:t xml:space="preserve">развитие корпоративных пенсионных программ, </w:t>
      </w:r>
      <w:hyperlink w:anchor="ф4" w:history="1">
        <w:r w:rsidRPr="00682C02">
          <w:rPr>
            <w:rStyle w:val="a3"/>
            <w:i/>
          </w:rPr>
          <w:t xml:space="preserve">пишет </w:t>
        </w:r>
        <w:r w:rsidR="00682C02">
          <w:rPr>
            <w:rStyle w:val="a3"/>
            <w:i/>
          </w:rPr>
          <w:t>«</w:t>
        </w:r>
        <w:r w:rsidRPr="00682C02">
          <w:rPr>
            <w:rStyle w:val="a3"/>
            <w:i/>
          </w:rPr>
          <w:t>Ваш Пенсионный Брокер</w:t>
        </w:r>
        <w:r w:rsidR="00682C02">
          <w:rPr>
            <w:rStyle w:val="a3"/>
            <w:i/>
          </w:rPr>
          <w:t>»</w:t>
        </w:r>
      </w:hyperlink>
    </w:p>
    <w:p w14:paraId="3A009B8F" w14:textId="0CF047F0" w:rsidR="00F17321" w:rsidRPr="00682C02" w:rsidRDefault="00F17321" w:rsidP="00676D5F">
      <w:pPr>
        <w:numPr>
          <w:ilvl w:val="0"/>
          <w:numId w:val="25"/>
        </w:numPr>
        <w:rPr>
          <w:i/>
        </w:rPr>
      </w:pPr>
      <w:r w:rsidRPr="00682C02">
        <w:rPr>
          <w:i/>
        </w:rPr>
        <w:t xml:space="preserve">Подписан закон о гарантии дохода от страховых взносов на накопительную пенсию. Речь идет о том, чтобы средства резерва Соцфонда по обязательному пенсионному страхованию могли использоваться для гарантированного получения гражданами инвестиционного дохода от размещения страховых взносов на накопительную пенсию. Президент РФ Владимир Путин подписал поправки в закон об инвестировании средств для финансирования накопительной пенсии, </w:t>
      </w:r>
      <w:hyperlink w:anchor="ф6" w:history="1">
        <w:r w:rsidRPr="00682C02">
          <w:rPr>
            <w:rStyle w:val="a3"/>
            <w:i/>
          </w:rPr>
          <w:t>информирует ТАСС</w:t>
        </w:r>
      </w:hyperlink>
    </w:p>
    <w:p w14:paraId="7507D4EF" w14:textId="48831D62" w:rsidR="0087220C" w:rsidRPr="00682C02" w:rsidRDefault="0087220C" w:rsidP="00676D5F">
      <w:pPr>
        <w:numPr>
          <w:ilvl w:val="0"/>
          <w:numId w:val="25"/>
        </w:numPr>
        <w:rPr>
          <w:i/>
        </w:rPr>
      </w:pPr>
      <w:r w:rsidRPr="00682C02">
        <w:rPr>
          <w:i/>
        </w:rPr>
        <w:t xml:space="preserve">С 1 апреля 2026 года несколько категорий российских пенсионеров начнут получать повышенную пенсию. Кого коснется индексация, насколько именно вырастут выплаты и какие условия для этого должны быть соблюдены, </w:t>
      </w:r>
      <w:hyperlink w:anchor="ф7" w:history="1">
        <w:r w:rsidRPr="00682C02">
          <w:rPr>
            <w:rStyle w:val="a3"/>
            <w:i/>
          </w:rPr>
          <w:t xml:space="preserve">выяснил </w:t>
        </w:r>
        <w:r w:rsidR="00682C02">
          <w:rPr>
            <w:rStyle w:val="a3"/>
            <w:i/>
          </w:rPr>
          <w:t>«</w:t>
        </w:r>
        <w:r w:rsidRPr="00682C02">
          <w:rPr>
            <w:rStyle w:val="a3"/>
            <w:i/>
          </w:rPr>
          <w:t>Банкирос.ру</w:t>
        </w:r>
        <w:r w:rsidR="00682C02">
          <w:rPr>
            <w:rStyle w:val="a3"/>
            <w:i/>
          </w:rPr>
          <w:t>»</w:t>
        </w:r>
      </w:hyperlink>
    </w:p>
    <w:p w14:paraId="161FE9FE" w14:textId="77777777" w:rsidR="00940029" w:rsidRPr="00682C02" w:rsidRDefault="009D79CC" w:rsidP="00940029">
      <w:pPr>
        <w:pStyle w:val="10"/>
        <w:jc w:val="center"/>
      </w:pPr>
      <w:bookmarkStart w:id="6" w:name="_Toc173015209"/>
      <w:bookmarkStart w:id="7" w:name="_Toc225318548"/>
      <w:r w:rsidRPr="00682C02">
        <w:t>Ци</w:t>
      </w:r>
      <w:r w:rsidR="00940029" w:rsidRPr="00682C02">
        <w:t>таты дня</w:t>
      </w:r>
      <w:bookmarkEnd w:id="6"/>
      <w:bookmarkEnd w:id="7"/>
    </w:p>
    <w:p w14:paraId="616085AB" w14:textId="4ABAEB46" w:rsidR="00676D5F" w:rsidRPr="00682C02" w:rsidRDefault="002B51A0" w:rsidP="003B3BAA">
      <w:pPr>
        <w:numPr>
          <w:ilvl w:val="0"/>
          <w:numId w:val="27"/>
        </w:numPr>
        <w:rPr>
          <w:i/>
        </w:rPr>
      </w:pPr>
      <w:r w:rsidRPr="00682C02">
        <w:rPr>
          <w:i/>
        </w:rPr>
        <w:t xml:space="preserve">Сергей Беляков, президент НАПФ: </w:t>
      </w:r>
      <w:r w:rsidR="00682C02">
        <w:rPr>
          <w:i/>
        </w:rPr>
        <w:t>«</w:t>
      </w:r>
      <w:r w:rsidRPr="00682C02">
        <w:rPr>
          <w:i/>
        </w:rPr>
        <w:t xml:space="preserve">Вкладывать деньги на пенсию имеет смысл независимо от уровня дохода, главное условие - регулярность таких вложений. Не важен размер первоначальных или текущих сбережений, важна именно систематическая практика откладывать деньги. </w:t>
      </w:r>
      <w:r w:rsidR="00490DE3" w:rsidRPr="00682C02">
        <w:rPr>
          <w:i/>
        </w:rPr>
        <w:t xml:space="preserve">Даже </w:t>
      </w:r>
      <w:r w:rsidRPr="00682C02">
        <w:rPr>
          <w:i/>
        </w:rPr>
        <w:t>небольшие, но постоянные ежемесячные взносы способны значительно увеличить ваше благосостояние в зрелом возрасте благодаря эффекту сложных процентов</w:t>
      </w:r>
      <w:r w:rsidR="00490DE3" w:rsidRPr="00682C02">
        <w:rPr>
          <w:i/>
        </w:rPr>
        <w:t>. Этот эффект позволяет деньгам работать на вас, приумножая начальную сумму со временем. Регулярные накопления создают фундамент финансовой стабильности и дают возможность со временем сформировать существенный капитал, который обеспечит уверенность и спокойствие в будущем. Чем раньше начать откладывать, тем больше шансов достигнуть желанных целей и обеспечить себе достойную пенсию</w:t>
      </w:r>
      <w:r w:rsidR="00682C02">
        <w:rPr>
          <w:i/>
        </w:rPr>
        <w:t>»</w:t>
      </w:r>
    </w:p>
    <w:p w14:paraId="052CCC4C" w14:textId="79C7D488" w:rsidR="00F87299" w:rsidRPr="00682C02" w:rsidRDefault="00F87299" w:rsidP="003B3BAA">
      <w:pPr>
        <w:numPr>
          <w:ilvl w:val="0"/>
          <w:numId w:val="27"/>
        </w:numPr>
        <w:rPr>
          <w:i/>
        </w:rPr>
      </w:pPr>
      <w:r w:rsidRPr="00682C02">
        <w:rPr>
          <w:i/>
        </w:rPr>
        <w:t xml:space="preserve">Михаил Хачатурян, доцент кафедры стратегического и инновационного развития Финансового университета при Правительстве РФ: </w:t>
      </w:r>
      <w:r w:rsidR="00682C02">
        <w:rPr>
          <w:i/>
        </w:rPr>
        <w:t>«</w:t>
      </w:r>
      <w:r w:rsidRPr="00682C02">
        <w:rPr>
          <w:i/>
        </w:rPr>
        <w:t>В условиях дефицита специалистов и высокой конкуренции за таланты софинансирование ПДС становится мощным инструментом для привлечения и удержания сотрудников. Программа может быть частью расширенного социального пакета, что повышает лояльность работников. Паритетные корпоративные пенсионные программы (КПП) на базе ПДС могут сигнализировать сотрудникам о готовности компании инвестировать в их будущее. Это укрепит доверие и мотивацию, снизит текучесть кадров</w:t>
      </w:r>
      <w:r w:rsidR="00682C02">
        <w:rPr>
          <w:i/>
        </w:rPr>
        <w:t>»</w:t>
      </w:r>
    </w:p>
    <w:p w14:paraId="5F726B5B" w14:textId="5B9DC2A2" w:rsidR="0044795E" w:rsidRPr="00682C02" w:rsidRDefault="0044795E" w:rsidP="003B3BAA">
      <w:pPr>
        <w:numPr>
          <w:ilvl w:val="0"/>
          <w:numId w:val="27"/>
        </w:numPr>
        <w:rPr>
          <w:i/>
        </w:rPr>
      </w:pPr>
      <w:r w:rsidRPr="00682C02">
        <w:rPr>
          <w:i/>
        </w:rPr>
        <w:t xml:space="preserve">Мария Коледа, руководитель информационного отдела независимого профсоюза </w:t>
      </w:r>
      <w:r w:rsidR="00682C02">
        <w:rPr>
          <w:i/>
        </w:rPr>
        <w:t>«</w:t>
      </w:r>
      <w:r w:rsidRPr="00682C02">
        <w:rPr>
          <w:i/>
        </w:rPr>
        <w:t>Новый труд</w:t>
      </w:r>
      <w:r w:rsidR="00682C02">
        <w:rPr>
          <w:i/>
        </w:rPr>
        <w:t>»</w:t>
      </w:r>
      <w:r w:rsidRPr="00682C02">
        <w:rPr>
          <w:i/>
        </w:rPr>
        <w:t xml:space="preserve">: </w:t>
      </w:r>
      <w:r w:rsidR="00682C02">
        <w:rPr>
          <w:i/>
        </w:rPr>
        <w:t>«</w:t>
      </w:r>
      <w:r w:rsidRPr="00682C02">
        <w:rPr>
          <w:i/>
        </w:rPr>
        <w:t xml:space="preserve">Развитие корпоративных пенсионных программ с софинансированием со стороны работодателя – потенциально работающий механизм, который способен решить сразу несколько задач: повысить лояльность сотрудников, дать бизнесу налоговые преимущества и, главное, помочь людям сформировать подушку безопасности к пенсии. Однако без </w:t>
      </w:r>
      <w:r w:rsidRPr="00682C02">
        <w:rPr>
          <w:i/>
        </w:rPr>
        <w:lastRenderedPageBreak/>
        <w:t>правильной мотивации ни компании, ни работники не будут в этом участвовать. Чтобы система заработала, она должна быть выгодна каждому</w:t>
      </w:r>
      <w:r w:rsidR="00682C02">
        <w:rPr>
          <w:i/>
        </w:rPr>
        <w:t>»</w:t>
      </w:r>
      <w:r w:rsidRPr="00682C02">
        <w:rPr>
          <w:i/>
        </w:rPr>
        <w:t xml:space="preserve"> </w:t>
      </w:r>
    </w:p>
    <w:p w14:paraId="5E36359E" w14:textId="77777777" w:rsidR="00A0290C" w:rsidRPr="00682C02"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682C02">
        <w:rPr>
          <w:u w:val="single"/>
        </w:rPr>
        <w:lastRenderedPageBreak/>
        <w:t>ОГЛАВЛЕНИЕ</w:t>
      </w:r>
    </w:p>
    <w:bookmarkStart w:id="16" w:name="_GoBack"/>
    <w:bookmarkEnd w:id="16"/>
    <w:p w14:paraId="62B439C1" w14:textId="2CE97FF3" w:rsidR="00CA5862" w:rsidRDefault="0016758D">
      <w:pPr>
        <w:pStyle w:val="12"/>
        <w:tabs>
          <w:tab w:val="right" w:leader="dot" w:pos="9061"/>
        </w:tabs>
        <w:rPr>
          <w:rFonts w:asciiTheme="minorHAnsi" w:eastAsiaTheme="minorEastAsia" w:hAnsiTheme="minorHAnsi" w:cstheme="minorBidi"/>
          <w:b w:val="0"/>
          <w:noProof/>
          <w:sz w:val="22"/>
          <w:szCs w:val="22"/>
        </w:rPr>
      </w:pPr>
      <w:r w:rsidRPr="00682C02">
        <w:rPr>
          <w:caps/>
        </w:rPr>
        <w:fldChar w:fldCharType="begin"/>
      </w:r>
      <w:r w:rsidR="00310633" w:rsidRPr="00682C02">
        <w:rPr>
          <w:caps/>
        </w:rPr>
        <w:instrText xml:space="preserve"> TOC \o "1-5" \h \z \u </w:instrText>
      </w:r>
      <w:r w:rsidRPr="00682C02">
        <w:rPr>
          <w:caps/>
        </w:rPr>
        <w:fldChar w:fldCharType="separate"/>
      </w:r>
      <w:hyperlink w:anchor="_Toc225318547" w:history="1">
        <w:r w:rsidR="00CA5862" w:rsidRPr="000F7DB1">
          <w:rPr>
            <w:rStyle w:val="a3"/>
            <w:noProof/>
          </w:rPr>
          <w:t>Темы</w:t>
        </w:r>
        <w:r w:rsidR="00CA5862" w:rsidRPr="000F7DB1">
          <w:rPr>
            <w:rStyle w:val="a3"/>
            <w:rFonts w:ascii="Arial Rounded MT Bold" w:hAnsi="Arial Rounded MT Bold"/>
            <w:noProof/>
          </w:rPr>
          <w:t xml:space="preserve"> </w:t>
        </w:r>
        <w:r w:rsidR="00CA5862" w:rsidRPr="000F7DB1">
          <w:rPr>
            <w:rStyle w:val="a3"/>
            <w:noProof/>
          </w:rPr>
          <w:t>дня</w:t>
        </w:r>
        <w:r w:rsidR="00CA5862">
          <w:rPr>
            <w:noProof/>
            <w:webHidden/>
          </w:rPr>
          <w:tab/>
        </w:r>
        <w:r w:rsidR="00CA5862">
          <w:rPr>
            <w:noProof/>
            <w:webHidden/>
          </w:rPr>
          <w:fldChar w:fldCharType="begin"/>
        </w:r>
        <w:r w:rsidR="00CA5862">
          <w:rPr>
            <w:noProof/>
            <w:webHidden/>
          </w:rPr>
          <w:instrText xml:space="preserve"> PAGEREF _Toc225318547 \h </w:instrText>
        </w:r>
        <w:r w:rsidR="00CA5862">
          <w:rPr>
            <w:noProof/>
            <w:webHidden/>
          </w:rPr>
        </w:r>
        <w:r w:rsidR="00CA5862">
          <w:rPr>
            <w:noProof/>
            <w:webHidden/>
          </w:rPr>
          <w:fldChar w:fldCharType="separate"/>
        </w:r>
        <w:r w:rsidR="001C7FDB">
          <w:rPr>
            <w:noProof/>
            <w:webHidden/>
          </w:rPr>
          <w:t>2</w:t>
        </w:r>
        <w:r w:rsidR="00CA5862">
          <w:rPr>
            <w:noProof/>
            <w:webHidden/>
          </w:rPr>
          <w:fldChar w:fldCharType="end"/>
        </w:r>
      </w:hyperlink>
    </w:p>
    <w:p w14:paraId="3718866B" w14:textId="50A86B77"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548" w:history="1">
        <w:r w:rsidRPr="000F7DB1">
          <w:rPr>
            <w:rStyle w:val="a3"/>
            <w:noProof/>
          </w:rPr>
          <w:t>Цитаты дня</w:t>
        </w:r>
        <w:r>
          <w:rPr>
            <w:noProof/>
            <w:webHidden/>
          </w:rPr>
          <w:tab/>
        </w:r>
        <w:r>
          <w:rPr>
            <w:noProof/>
            <w:webHidden/>
          </w:rPr>
          <w:fldChar w:fldCharType="begin"/>
        </w:r>
        <w:r>
          <w:rPr>
            <w:noProof/>
            <w:webHidden/>
          </w:rPr>
          <w:instrText xml:space="preserve"> PAGEREF _Toc225318548 \h </w:instrText>
        </w:r>
        <w:r>
          <w:rPr>
            <w:noProof/>
            <w:webHidden/>
          </w:rPr>
        </w:r>
        <w:r>
          <w:rPr>
            <w:noProof/>
            <w:webHidden/>
          </w:rPr>
          <w:fldChar w:fldCharType="separate"/>
        </w:r>
        <w:r w:rsidR="001C7FDB">
          <w:rPr>
            <w:noProof/>
            <w:webHidden/>
          </w:rPr>
          <w:t>3</w:t>
        </w:r>
        <w:r>
          <w:rPr>
            <w:noProof/>
            <w:webHidden/>
          </w:rPr>
          <w:fldChar w:fldCharType="end"/>
        </w:r>
      </w:hyperlink>
    </w:p>
    <w:p w14:paraId="42E98087" w14:textId="0663D7F2"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549" w:history="1">
        <w:r w:rsidRPr="000F7DB1">
          <w:rPr>
            <w:rStyle w:val="a3"/>
            <w:noProof/>
          </w:rPr>
          <w:t>НОВОСТИ ПЕНСИОННОЙ ОТРАСЛИ</w:t>
        </w:r>
        <w:r>
          <w:rPr>
            <w:noProof/>
            <w:webHidden/>
          </w:rPr>
          <w:tab/>
        </w:r>
        <w:r>
          <w:rPr>
            <w:noProof/>
            <w:webHidden/>
          </w:rPr>
          <w:fldChar w:fldCharType="begin"/>
        </w:r>
        <w:r>
          <w:rPr>
            <w:noProof/>
            <w:webHidden/>
          </w:rPr>
          <w:instrText xml:space="preserve"> PAGEREF _Toc225318549 \h </w:instrText>
        </w:r>
        <w:r>
          <w:rPr>
            <w:noProof/>
            <w:webHidden/>
          </w:rPr>
        </w:r>
        <w:r>
          <w:rPr>
            <w:noProof/>
            <w:webHidden/>
          </w:rPr>
          <w:fldChar w:fldCharType="separate"/>
        </w:r>
        <w:r w:rsidR="001C7FDB">
          <w:rPr>
            <w:noProof/>
            <w:webHidden/>
          </w:rPr>
          <w:t>14</w:t>
        </w:r>
        <w:r>
          <w:rPr>
            <w:noProof/>
            <w:webHidden/>
          </w:rPr>
          <w:fldChar w:fldCharType="end"/>
        </w:r>
      </w:hyperlink>
    </w:p>
    <w:p w14:paraId="12F483BA" w14:textId="60EE17AF"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550" w:history="1">
        <w:r w:rsidRPr="000F7DB1">
          <w:rPr>
            <w:rStyle w:val="a3"/>
            <w:noProof/>
          </w:rPr>
          <w:t>Новости отрасли НПФ</w:t>
        </w:r>
        <w:r>
          <w:rPr>
            <w:noProof/>
            <w:webHidden/>
          </w:rPr>
          <w:tab/>
        </w:r>
        <w:r>
          <w:rPr>
            <w:noProof/>
            <w:webHidden/>
          </w:rPr>
          <w:fldChar w:fldCharType="begin"/>
        </w:r>
        <w:r>
          <w:rPr>
            <w:noProof/>
            <w:webHidden/>
          </w:rPr>
          <w:instrText xml:space="preserve"> PAGEREF _Toc225318550 \h </w:instrText>
        </w:r>
        <w:r>
          <w:rPr>
            <w:noProof/>
            <w:webHidden/>
          </w:rPr>
        </w:r>
        <w:r>
          <w:rPr>
            <w:noProof/>
            <w:webHidden/>
          </w:rPr>
          <w:fldChar w:fldCharType="separate"/>
        </w:r>
        <w:r w:rsidR="001C7FDB">
          <w:rPr>
            <w:noProof/>
            <w:webHidden/>
          </w:rPr>
          <w:t>14</w:t>
        </w:r>
        <w:r>
          <w:rPr>
            <w:noProof/>
            <w:webHidden/>
          </w:rPr>
          <w:fldChar w:fldCharType="end"/>
        </w:r>
      </w:hyperlink>
    </w:p>
    <w:p w14:paraId="496E3164" w14:textId="51CEF5E0"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51" w:history="1">
        <w:r w:rsidRPr="000F7DB1">
          <w:rPr>
            <w:rStyle w:val="a3"/>
            <w:noProof/>
          </w:rPr>
          <w:t>ТАСС, 24.03.2026, ГД приняла закон об исключении норм о квалификационных аттестатах на финансовом рынке</w:t>
        </w:r>
        <w:r>
          <w:rPr>
            <w:noProof/>
            <w:webHidden/>
          </w:rPr>
          <w:tab/>
        </w:r>
        <w:r>
          <w:rPr>
            <w:noProof/>
            <w:webHidden/>
          </w:rPr>
          <w:fldChar w:fldCharType="begin"/>
        </w:r>
        <w:r>
          <w:rPr>
            <w:noProof/>
            <w:webHidden/>
          </w:rPr>
          <w:instrText xml:space="preserve"> PAGEREF _Toc225318551 \h </w:instrText>
        </w:r>
        <w:r>
          <w:rPr>
            <w:noProof/>
            <w:webHidden/>
          </w:rPr>
        </w:r>
        <w:r>
          <w:rPr>
            <w:noProof/>
            <w:webHidden/>
          </w:rPr>
          <w:fldChar w:fldCharType="separate"/>
        </w:r>
        <w:r w:rsidR="001C7FDB">
          <w:rPr>
            <w:noProof/>
            <w:webHidden/>
          </w:rPr>
          <w:t>14</w:t>
        </w:r>
        <w:r>
          <w:rPr>
            <w:noProof/>
            <w:webHidden/>
          </w:rPr>
          <w:fldChar w:fldCharType="end"/>
        </w:r>
      </w:hyperlink>
    </w:p>
    <w:p w14:paraId="2369935C" w14:textId="30E86382" w:rsidR="00CA5862" w:rsidRDefault="00CA5862">
      <w:pPr>
        <w:pStyle w:val="31"/>
        <w:rPr>
          <w:rFonts w:asciiTheme="minorHAnsi" w:eastAsiaTheme="minorEastAsia" w:hAnsiTheme="minorHAnsi" w:cstheme="minorBidi"/>
          <w:sz w:val="22"/>
          <w:szCs w:val="22"/>
        </w:rPr>
      </w:pPr>
      <w:hyperlink w:anchor="_Toc225318552" w:history="1">
        <w:r w:rsidRPr="000F7DB1">
          <w:rPr>
            <w:rStyle w:val="a3"/>
          </w:rPr>
          <w:t>Госдума приняла сразу во втором и третьем чтениях закон, предусматривающий исключение норм о квалификационных аттестатах специалистов финансового рынка. Документ был инициирован группой депутатов и сенаторов.</w:t>
        </w:r>
        <w:r>
          <w:rPr>
            <w:webHidden/>
          </w:rPr>
          <w:tab/>
        </w:r>
        <w:r>
          <w:rPr>
            <w:webHidden/>
          </w:rPr>
          <w:fldChar w:fldCharType="begin"/>
        </w:r>
        <w:r>
          <w:rPr>
            <w:webHidden/>
          </w:rPr>
          <w:instrText xml:space="preserve"> PAGEREF _Toc225318552 \h </w:instrText>
        </w:r>
        <w:r>
          <w:rPr>
            <w:webHidden/>
          </w:rPr>
        </w:r>
        <w:r>
          <w:rPr>
            <w:webHidden/>
          </w:rPr>
          <w:fldChar w:fldCharType="separate"/>
        </w:r>
        <w:r w:rsidR="001C7FDB">
          <w:rPr>
            <w:webHidden/>
          </w:rPr>
          <w:t>14</w:t>
        </w:r>
        <w:r>
          <w:rPr>
            <w:webHidden/>
          </w:rPr>
          <w:fldChar w:fldCharType="end"/>
        </w:r>
      </w:hyperlink>
    </w:p>
    <w:p w14:paraId="2446F595" w14:textId="127E0D7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53" w:history="1">
        <w:r w:rsidRPr="000F7DB1">
          <w:rPr>
            <w:rStyle w:val="a3"/>
            <w:noProof/>
          </w:rPr>
          <w:t>Рейтинговое агентство «Эксперт РА», 24.03.2026, «Эксперт РА» повысил кредитный рейтинг АО «НПФ «БУДУЩЕЕ» до уровня ruAAА и изменил прогноз на стабильный</w:t>
        </w:r>
        <w:r>
          <w:rPr>
            <w:noProof/>
            <w:webHidden/>
          </w:rPr>
          <w:tab/>
        </w:r>
        <w:r>
          <w:rPr>
            <w:noProof/>
            <w:webHidden/>
          </w:rPr>
          <w:fldChar w:fldCharType="begin"/>
        </w:r>
        <w:r>
          <w:rPr>
            <w:noProof/>
            <w:webHidden/>
          </w:rPr>
          <w:instrText xml:space="preserve"> PAGEREF _Toc225318553 \h </w:instrText>
        </w:r>
        <w:r>
          <w:rPr>
            <w:noProof/>
            <w:webHidden/>
          </w:rPr>
        </w:r>
        <w:r>
          <w:rPr>
            <w:noProof/>
            <w:webHidden/>
          </w:rPr>
          <w:fldChar w:fldCharType="separate"/>
        </w:r>
        <w:r w:rsidR="001C7FDB">
          <w:rPr>
            <w:noProof/>
            <w:webHidden/>
          </w:rPr>
          <w:t>15</w:t>
        </w:r>
        <w:r>
          <w:rPr>
            <w:noProof/>
            <w:webHidden/>
          </w:rPr>
          <w:fldChar w:fldCharType="end"/>
        </w:r>
      </w:hyperlink>
    </w:p>
    <w:p w14:paraId="514821B4" w14:textId="32E3FF08" w:rsidR="00CA5862" w:rsidRDefault="00CA5862">
      <w:pPr>
        <w:pStyle w:val="31"/>
        <w:rPr>
          <w:rFonts w:asciiTheme="minorHAnsi" w:eastAsiaTheme="minorEastAsia" w:hAnsiTheme="minorHAnsi" w:cstheme="minorBidi"/>
          <w:sz w:val="22"/>
          <w:szCs w:val="22"/>
        </w:rPr>
      </w:pPr>
      <w:hyperlink w:anchor="_Toc225318554" w:history="1">
        <w:r w:rsidRPr="000F7DB1">
          <w:rPr>
            <w:rStyle w:val="a3"/>
          </w:rPr>
          <w:t>«Эксперт РА» повысил рейтинг финансовой надежности АО «НПФ «БУДУЩЕЕ» до уровня ruAАА и установил по рейтингу стабильный прогноз. Ранее у фонда действовал рейтинг на уровне ruAA+ с позитивным прогнозом.</w:t>
        </w:r>
        <w:r>
          <w:rPr>
            <w:webHidden/>
          </w:rPr>
          <w:tab/>
        </w:r>
        <w:r>
          <w:rPr>
            <w:webHidden/>
          </w:rPr>
          <w:fldChar w:fldCharType="begin"/>
        </w:r>
        <w:r>
          <w:rPr>
            <w:webHidden/>
          </w:rPr>
          <w:instrText xml:space="preserve"> PAGEREF _Toc225318554 \h </w:instrText>
        </w:r>
        <w:r>
          <w:rPr>
            <w:webHidden/>
          </w:rPr>
        </w:r>
        <w:r>
          <w:rPr>
            <w:webHidden/>
          </w:rPr>
          <w:fldChar w:fldCharType="separate"/>
        </w:r>
        <w:r w:rsidR="001C7FDB">
          <w:rPr>
            <w:webHidden/>
          </w:rPr>
          <w:t>15</w:t>
        </w:r>
        <w:r>
          <w:rPr>
            <w:webHidden/>
          </w:rPr>
          <w:fldChar w:fldCharType="end"/>
        </w:r>
      </w:hyperlink>
    </w:p>
    <w:p w14:paraId="5741E8A8" w14:textId="0A10951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55" w:history="1">
        <w:r w:rsidRPr="000F7DB1">
          <w:rPr>
            <w:rStyle w:val="a3"/>
            <w:noProof/>
          </w:rPr>
          <w:t xml:space="preserve">Ведомости, 24.03.2026, НПФ «Будущее» получил наивысший рейтинг уровня </w:t>
        </w:r>
        <w:r w:rsidRPr="000F7DB1">
          <w:rPr>
            <w:rStyle w:val="a3"/>
            <w:noProof/>
            <w:lang w:val="en-US"/>
          </w:rPr>
          <w:t>AAA</w:t>
        </w:r>
        <w:r w:rsidRPr="000F7DB1">
          <w:rPr>
            <w:rStyle w:val="a3"/>
            <w:noProof/>
          </w:rPr>
          <w:t xml:space="preserve"> от «Эксперт РА»</w:t>
        </w:r>
        <w:r>
          <w:rPr>
            <w:noProof/>
            <w:webHidden/>
          </w:rPr>
          <w:tab/>
        </w:r>
        <w:r>
          <w:rPr>
            <w:noProof/>
            <w:webHidden/>
          </w:rPr>
          <w:fldChar w:fldCharType="begin"/>
        </w:r>
        <w:r>
          <w:rPr>
            <w:noProof/>
            <w:webHidden/>
          </w:rPr>
          <w:instrText xml:space="preserve"> PAGEREF _Toc225318555 \h </w:instrText>
        </w:r>
        <w:r>
          <w:rPr>
            <w:noProof/>
            <w:webHidden/>
          </w:rPr>
        </w:r>
        <w:r>
          <w:rPr>
            <w:noProof/>
            <w:webHidden/>
          </w:rPr>
          <w:fldChar w:fldCharType="separate"/>
        </w:r>
        <w:r w:rsidR="001C7FDB">
          <w:rPr>
            <w:noProof/>
            <w:webHidden/>
          </w:rPr>
          <w:t>17</w:t>
        </w:r>
        <w:r>
          <w:rPr>
            <w:noProof/>
            <w:webHidden/>
          </w:rPr>
          <w:fldChar w:fldCharType="end"/>
        </w:r>
      </w:hyperlink>
    </w:p>
    <w:p w14:paraId="16874EF3" w14:textId="129A055B" w:rsidR="00CA5862" w:rsidRDefault="00CA5862">
      <w:pPr>
        <w:pStyle w:val="31"/>
        <w:rPr>
          <w:rFonts w:asciiTheme="minorHAnsi" w:eastAsiaTheme="minorEastAsia" w:hAnsiTheme="minorHAnsi" w:cstheme="minorBidi"/>
          <w:sz w:val="22"/>
          <w:szCs w:val="22"/>
        </w:rPr>
      </w:pPr>
      <w:hyperlink w:anchor="_Toc225318556" w:history="1">
        <w:r w:rsidRPr="000F7DB1">
          <w:rPr>
            <w:rStyle w:val="a3"/>
          </w:rPr>
          <w:t xml:space="preserve">Рейтинговое агентство «Эксперт РА» впервые повысило рейтинг АО «НПФ «БУДУЩЕЕ» до уровня </w:t>
        </w:r>
        <w:r w:rsidRPr="000F7DB1">
          <w:rPr>
            <w:rStyle w:val="a3"/>
            <w:lang w:val="en-US"/>
          </w:rPr>
          <w:t>ruA</w:t>
        </w:r>
        <w:r w:rsidRPr="000F7DB1">
          <w:rPr>
            <w:rStyle w:val="a3"/>
          </w:rPr>
          <w:t xml:space="preserve">АА со стабильным прогнозом. Эксперты агентства отметили высокое качество пенсионных активов фонда, сильные рыночные позиции НПФ, а также уровень компетенции руководства. Это второй максимальный рейтинг у фонда. До этого был преднаивысший рейтинг финансовой надежности </w:t>
        </w:r>
        <w:r w:rsidRPr="000F7DB1">
          <w:rPr>
            <w:rStyle w:val="a3"/>
            <w:lang w:val="en-US"/>
          </w:rPr>
          <w:t>ruAA</w:t>
        </w:r>
        <w:r w:rsidRPr="000F7DB1">
          <w:rPr>
            <w:rStyle w:val="a3"/>
          </w:rPr>
          <w:t xml:space="preserve">- от «Эксперт РА» с перспективным прогнозом, а также с 2024 года действует максимальный рейтинг надежности и качества услуг </w:t>
        </w:r>
        <w:r w:rsidRPr="000F7DB1">
          <w:rPr>
            <w:rStyle w:val="a3"/>
            <w:lang w:val="en-US"/>
          </w:rPr>
          <w:t>AAA</w:t>
        </w:r>
        <w:r w:rsidRPr="000F7DB1">
          <w:rPr>
            <w:rStyle w:val="a3"/>
          </w:rPr>
          <w:t xml:space="preserve"> </w:t>
        </w:r>
        <w:r w:rsidRPr="000F7DB1">
          <w:rPr>
            <w:rStyle w:val="a3"/>
            <w:lang w:val="en-US"/>
          </w:rPr>
          <w:t>ru</w:t>
        </w:r>
        <w:r w:rsidRPr="000F7DB1">
          <w:rPr>
            <w:rStyle w:val="a3"/>
          </w:rPr>
          <w:t>.</w:t>
        </w:r>
        <w:r w:rsidRPr="000F7DB1">
          <w:rPr>
            <w:rStyle w:val="a3"/>
            <w:lang w:val="en-US"/>
          </w:rPr>
          <w:t>pf</w:t>
        </w:r>
        <w:r w:rsidRPr="000F7DB1">
          <w:rPr>
            <w:rStyle w:val="a3"/>
          </w:rPr>
          <w:t xml:space="preserve"> от Национального рейтингового агентства.</w:t>
        </w:r>
        <w:r>
          <w:rPr>
            <w:webHidden/>
          </w:rPr>
          <w:tab/>
        </w:r>
        <w:r>
          <w:rPr>
            <w:webHidden/>
          </w:rPr>
          <w:fldChar w:fldCharType="begin"/>
        </w:r>
        <w:r>
          <w:rPr>
            <w:webHidden/>
          </w:rPr>
          <w:instrText xml:space="preserve"> PAGEREF _Toc225318556 \h </w:instrText>
        </w:r>
        <w:r>
          <w:rPr>
            <w:webHidden/>
          </w:rPr>
        </w:r>
        <w:r>
          <w:rPr>
            <w:webHidden/>
          </w:rPr>
          <w:fldChar w:fldCharType="separate"/>
        </w:r>
        <w:r w:rsidR="001C7FDB">
          <w:rPr>
            <w:webHidden/>
          </w:rPr>
          <w:t>17</w:t>
        </w:r>
        <w:r>
          <w:rPr>
            <w:webHidden/>
          </w:rPr>
          <w:fldChar w:fldCharType="end"/>
        </w:r>
      </w:hyperlink>
    </w:p>
    <w:p w14:paraId="5FEC728D" w14:textId="69E72F7D"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57" w:history="1">
        <w:r w:rsidRPr="000F7DB1">
          <w:rPr>
            <w:rStyle w:val="a3"/>
            <w:noProof/>
          </w:rPr>
          <w:t>Коммерсантъ, 24.03.2026, «Будущее» вознаградили за настоящее</w:t>
        </w:r>
        <w:r>
          <w:rPr>
            <w:noProof/>
            <w:webHidden/>
          </w:rPr>
          <w:tab/>
        </w:r>
        <w:r>
          <w:rPr>
            <w:noProof/>
            <w:webHidden/>
          </w:rPr>
          <w:fldChar w:fldCharType="begin"/>
        </w:r>
        <w:r>
          <w:rPr>
            <w:noProof/>
            <w:webHidden/>
          </w:rPr>
          <w:instrText xml:space="preserve"> PAGEREF _Toc225318557 \h </w:instrText>
        </w:r>
        <w:r>
          <w:rPr>
            <w:noProof/>
            <w:webHidden/>
          </w:rPr>
        </w:r>
        <w:r>
          <w:rPr>
            <w:noProof/>
            <w:webHidden/>
          </w:rPr>
          <w:fldChar w:fldCharType="separate"/>
        </w:r>
        <w:r w:rsidR="001C7FDB">
          <w:rPr>
            <w:noProof/>
            <w:webHidden/>
          </w:rPr>
          <w:t>18</w:t>
        </w:r>
        <w:r>
          <w:rPr>
            <w:noProof/>
            <w:webHidden/>
          </w:rPr>
          <w:fldChar w:fldCharType="end"/>
        </w:r>
      </w:hyperlink>
    </w:p>
    <w:p w14:paraId="0CF386DC" w14:textId="0E42CA21" w:rsidR="00CA5862" w:rsidRDefault="00CA5862">
      <w:pPr>
        <w:pStyle w:val="31"/>
        <w:rPr>
          <w:rFonts w:asciiTheme="minorHAnsi" w:eastAsiaTheme="minorEastAsia" w:hAnsiTheme="minorHAnsi" w:cstheme="minorBidi"/>
          <w:sz w:val="22"/>
          <w:szCs w:val="22"/>
        </w:rPr>
      </w:pPr>
      <w:hyperlink w:anchor="_Toc225318558" w:history="1">
        <w:r w:rsidRPr="000F7DB1">
          <w:rPr>
            <w:rStyle w:val="a3"/>
          </w:rPr>
          <w:t xml:space="preserve">Негосударственный пенсионный фонд «БУДУЩЕЕ» получил две награды от «Эксперт РА» в рамках </w:t>
        </w:r>
        <w:r w:rsidRPr="000F7DB1">
          <w:rPr>
            <w:rStyle w:val="a3"/>
            <w:lang w:val="en-US"/>
          </w:rPr>
          <w:t>II</w:t>
        </w:r>
        <w:r w:rsidRPr="000F7DB1">
          <w:rPr>
            <w:rStyle w:val="a3"/>
          </w:rPr>
          <w:t xml:space="preserve"> Форума лидеров рынка управления активами. Фонд стал лауреатом в номинациях «Лидерство на пенсионном рынке» и «Лидерство в сфере слияний и поглощений на пенсионном рынке».</w:t>
        </w:r>
        <w:r>
          <w:rPr>
            <w:webHidden/>
          </w:rPr>
          <w:tab/>
        </w:r>
        <w:r>
          <w:rPr>
            <w:webHidden/>
          </w:rPr>
          <w:fldChar w:fldCharType="begin"/>
        </w:r>
        <w:r>
          <w:rPr>
            <w:webHidden/>
          </w:rPr>
          <w:instrText xml:space="preserve"> PAGEREF _Toc225318558 \h </w:instrText>
        </w:r>
        <w:r>
          <w:rPr>
            <w:webHidden/>
          </w:rPr>
        </w:r>
        <w:r>
          <w:rPr>
            <w:webHidden/>
          </w:rPr>
          <w:fldChar w:fldCharType="separate"/>
        </w:r>
        <w:r w:rsidR="001C7FDB">
          <w:rPr>
            <w:webHidden/>
          </w:rPr>
          <w:t>18</w:t>
        </w:r>
        <w:r>
          <w:rPr>
            <w:webHidden/>
          </w:rPr>
          <w:fldChar w:fldCharType="end"/>
        </w:r>
      </w:hyperlink>
    </w:p>
    <w:p w14:paraId="75894E28" w14:textId="453981AE"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59" w:history="1">
        <w:r w:rsidRPr="000F7DB1">
          <w:rPr>
            <w:rStyle w:val="a3"/>
            <w:noProof/>
          </w:rPr>
          <w:t>Ваш Пенсионный Брокер, 24.03.2026, Новые возможности для накоплений: что предлагает жителям Рязани НПФ «БУДУЩЕЕ»</w:t>
        </w:r>
        <w:r>
          <w:rPr>
            <w:noProof/>
            <w:webHidden/>
          </w:rPr>
          <w:tab/>
        </w:r>
        <w:r>
          <w:rPr>
            <w:noProof/>
            <w:webHidden/>
          </w:rPr>
          <w:fldChar w:fldCharType="begin"/>
        </w:r>
        <w:r>
          <w:rPr>
            <w:noProof/>
            <w:webHidden/>
          </w:rPr>
          <w:instrText xml:space="preserve"> PAGEREF _Toc225318559 \h </w:instrText>
        </w:r>
        <w:r>
          <w:rPr>
            <w:noProof/>
            <w:webHidden/>
          </w:rPr>
        </w:r>
        <w:r>
          <w:rPr>
            <w:noProof/>
            <w:webHidden/>
          </w:rPr>
          <w:fldChar w:fldCharType="separate"/>
        </w:r>
        <w:r w:rsidR="001C7FDB">
          <w:rPr>
            <w:noProof/>
            <w:webHidden/>
          </w:rPr>
          <w:t>18</w:t>
        </w:r>
        <w:r>
          <w:rPr>
            <w:noProof/>
            <w:webHidden/>
          </w:rPr>
          <w:fldChar w:fldCharType="end"/>
        </w:r>
      </w:hyperlink>
    </w:p>
    <w:p w14:paraId="2F884320" w14:textId="4D4E2030" w:rsidR="00CA5862" w:rsidRDefault="00CA5862">
      <w:pPr>
        <w:pStyle w:val="31"/>
        <w:rPr>
          <w:rFonts w:asciiTheme="minorHAnsi" w:eastAsiaTheme="minorEastAsia" w:hAnsiTheme="minorHAnsi" w:cstheme="minorBidi"/>
          <w:sz w:val="22"/>
          <w:szCs w:val="22"/>
        </w:rPr>
      </w:pPr>
      <w:hyperlink w:anchor="_Toc225318560" w:history="1">
        <w:r w:rsidRPr="000F7DB1">
          <w:rPr>
            <w:rStyle w:val="a3"/>
          </w:rPr>
          <w:t>Надежность, стабильность, уверенность в будущем – это то, к чему стремится каждый. Именно поэтому многие стараются создать финансовую «подушку безопасности» или накопить капитал на перспективу. Однако хранить деньги наличными - не самый эффективный способ. Со временем их ценность снижается из-за инфляции, а риски при этом сохраняются. Чтобы сбережения не обесценивались, они должны работать.</w:t>
        </w:r>
        <w:r>
          <w:rPr>
            <w:webHidden/>
          </w:rPr>
          <w:tab/>
        </w:r>
        <w:r>
          <w:rPr>
            <w:webHidden/>
          </w:rPr>
          <w:fldChar w:fldCharType="begin"/>
        </w:r>
        <w:r>
          <w:rPr>
            <w:webHidden/>
          </w:rPr>
          <w:instrText xml:space="preserve"> PAGEREF _Toc225318560 \h </w:instrText>
        </w:r>
        <w:r>
          <w:rPr>
            <w:webHidden/>
          </w:rPr>
        </w:r>
        <w:r>
          <w:rPr>
            <w:webHidden/>
          </w:rPr>
          <w:fldChar w:fldCharType="separate"/>
        </w:r>
        <w:r w:rsidR="001C7FDB">
          <w:rPr>
            <w:webHidden/>
          </w:rPr>
          <w:t>18</w:t>
        </w:r>
        <w:r>
          <w:rPr>
            <w:webHidden/>
          </w:rPr>
          <w:fldChar w:fldCharType="end"/>
        </w:r>
      </w:hyperlink>
    </w:p>
    <w:p w14:paraId="1984005D" w14:textId="2A015F97"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61" w:history="1">
        <w:r w:rsidRPr="000F7DB1">
          <w:rPr>
            <w:rStyle w:val="a3"/>
            <w:noProof/>
          </w:rPr>
          <w:t>DEITA.RU, 24.03.2026, При каком доходе есть смысл копить на пенсию, объяснил эксперт</w:t>
        </w:r>
        <w:r>
          <w:rPr>
            <w:noProof/>
            <w:webHidden/>
          </w:rPr>
          <w:tab/>
        </w:r>
        <w:r>
          <w:rPr>
            <w:noProof/>
            <w:webHidden/>
          </w:rPr>
          <w:fldChar w:fldCharType="begin"/>
        </w:r>
        <w:r>
          <w:rPr>
            <w:noProof/>
            <w:webHidden/>
          </w:rPr>
          <w:instrText xml:space="preserve"> PAGEREF _Toc225318561 \h </w:instrText>
        </w:r>
        <w:r>
          <w:rPr>
            <w:noProof/>
            <w:webHidden/>
          </w:rPr>
        </w:r>
        <w:r>
          <w:rPr>
            <w:noProof/>
            <w:webHidden/>
          </w:rPr>
          <w:fldChar w:fldCharType="separate"/>
        </w:r>
        <w:r w:rsidR="001C7FDB">
          <w:rPr>
            <w:noProof/>
            <w:webHidden/>
          </w:rPr>
          <w:t>20</w:t>
        </w:r>
        <w:r>
          <w:rPr>
            <w:noProof/>
            <w:webHidden/>
          </w:rPr>
          <w:fldChar w:fldCharType="end"/>
        </w:r>
      </w:hyperlink>
    </w:p>
    <w:p w14:paraId="780EAC2D" w14:textId="15EB1A8D" w:rsidR="00CA5862" w:rsidRDefault="00CA5862">
      <w:pPr>
        <w:pStyle w:val="31"/>
        <w:rPr>
          <w:rFonts w:asciiTheme="minorHAnsi" w:eastAsiaTheme="minorEastAsia" w:hAnsiTheme="minorHAnsi" w:cstheme="minorBidi"/>
          <w:sz w:val="22"/>
          <w:szCs w:val="22"/>
        </w:rPr>
      </w:pPr>
      <w:hyperlink w:anchor="_Toc225318562" w:history="1">
        <w:r w:rsidRPr="000F7DB1">
          <w:rPr>
            <w:rStyle w:val="a3"/>
          </w:rPr>
          <w:t>Вкладывать деньги на пенсию имеет смысл независимо от уровня дохода, главное условие - регулярность таких вложений. Не важен размер первоначальных или текущих сбережений, важна именно систематическая практика откладывать деньги, сообщает ИА DEITA.RU. Об этом рассказал Сергей Беляков, председатель Национальной ассоциации негосударственных пенсионных фондов (НАПФ), в комментарии агентству «Прайм». Он подчеркнул: даже небольшие, но постоянные ежемесячные взносы способны значительно увеличить ваше благосостояние в зрелом возрасте благодаря эффекту сложных процентов.</w:t>
        </w:r>
        <w:r>
          <w:rPr>
            <w:webHidden/>
          </w:rPr>
          <w:tab/>
        </w:r>
        <w:r>
          <w:rPr>
            <w:webHidden/>
          </w:rPr>
          <w:fldChar w:fldCharType="begin"/>
        </w:r>
        <w:r>
          <w:rPr>
            <w:webHidden/>
          </w:rPr>
          <w:instrText xml:space="preserve"> PAGEREF _Toc225318562 \h </w:instrText>
        </w:r>
        <w:r>
          <w:rPr>
            <w:webHidden/>
          </w:rPr>
        </w:r>
        <w:r>
          <w:rPr>
            <w:webHidden/>
          </w:rPr>
          <w:fldChar w:fldCharType="separate"/>
        </w:r>
        <w:r w:rsidR="001C7FDB">
          <w:rPr>
            <w:webHidden/>
          </w:rPr>
          <w:t>20</w:t>
        </w:r>
        <w:r>
          <w:rPr>
            <w:webHidden/>
          </w:rPr>
          <w:fldChar w:fldCharType="end"/>
        </w:r>
      </w:hyperlink>
    </w:p>
    <w:p w14:paraId="65F0239F" w14:textId="2CBB2FC8"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63" w:history="1">
        <w:r w:rsidRPr="000F7DB1">
          <w:rPr>
            <w:rStyle w:val="a3"/>
            <w:noProof/>
          </w:rPr>
          <w:t>СИАПресс, 24.03.2026, Количество получателей окружной дополнительной пенсии достигло 10 тысяч</w:t>
        </w:r>
        <w:r>
          <w:rPr>
            <w:noProof/>
            <w:webHidden/>
          </w:rPr>
          <w:tab/>
        </w:r>
        <w:r>
          <w:rPr>
            <w:noProof/>
            <w:webHidden/>
          </w:rPr>
          <w:fldChar w:fldCharType="begin"/>
        </w:r>
        <w:r>
          <w:rPr>
            <w:noProof/>
            <w:webHidden/>
          </w:rPr>
          <w:instrText xml:space="preserve"> PAGEREF _Toc225318563 \h </w:instrText>
        </w:r>
        <w:r>
          <w:rPr>
            <w:noProof/>
            <w:webHidden/>
          </w:rPr>
        </w:r>
        <w:r>
          <w:rPr>
            <w:noProof/>
            <w:webHidden/>
          </w:rPr>
          <w:fldChar w:fldCharType="separate"/>
        </w:r>
        <w:r w:rsidR="001C7FDB">
          <w:rPr>
            <w:noProof/>
            <w:webHidden/>
          </w:rPr>
          <w:t>20</w:t>
        </w:r>
        <w:r>
          <w:rPr>
            <w:noProof/>
            <w:webHidden/>
          </w:rPr>
          <w:fldChar w:fldCharType="end"/>
        </w:r>
      </w:hyperlink>
    </w:p>
    <w:p w14:paraId="48936C8B" w14:textId="366E0BD8" w:rsidR="00CA5862" w:rsidRDefault="00CA5862">
      <w:pPr>
        <w:pStyle w:val="31"/>
        <w:rPr>
          <w:rFonts w:asciiTheme="minorHAnsi" w:eastAsiaTheme="minorEastAsia" w:hAnsiTheme="minorHAnsi" w:cstheme="minorBidi"/>
          <w:sz w:val="22"/>
          <w:szCs w:val="22"/>
        </w:rPr>
      </w:pPr>
      <w:hyperlink w:anchor="_Toc225318564" w:history="1">
        <w:r w:rsidRPr="000F7DB1">
          <w:rPr>
            <w:rStyle w:val="a3"/>
          </w:rPr>
          <w:t>Юбилейным получателем стала Вера Филатова из Ханты-Мансийска. В 2017 году, работая в бюджетном учреждении «ЮграМегаСпорт», она заключила договор по программе «Две пенсии для бюджетников» с Ханты-Мансийским негосударственным пенсионным фондом, перечисляла взносы и теперь в дополнение к государственной пенсии получила солидную единовременную выплату, в течение трех лет будет получать ежемесячные выплаты – более 20 тысяч рублей, а затем пожизненно – около 2 тысяч рублей.</w:t>
        </w:r>
        <w:r>
          <w:rPr>
            <w:webHidden/>
          </w:rPr>
          <w:tab/>
        </w:r>
        <w:r>
          <w:rPr>
            <w:webHidden/>
          </w:rPr>
          <w:fldChar w:fldCharType="begin"/>
        </w:r>
        <w:r>
          <w:rPr>
            <w:webHidden/>
          </w:rPr>
          <w:instrText xml:space="preserve"> PAGEREF _Toc225318564 \h </w:instrText>
        </w:r>
        <w:r>
          <w:rPr>
            <w:webHidden/>
          </w:rPr>
        </w:r>
        <w:r>
          <w:rPr>
            <w:webHidden/>
          </w:rPr>
          <w:fldChar w:fldCharType="separate"/>
        </w:r>
        <w:r w:rsidR="001C7FDB">
          <w:rPr>
            <w:webHidden/>
          </w:rPr>
          <w:t>20</w:t>
        </w:r>
        <w:r>
          <w:rPr>
            <w:webHidden/>
          </w:rPr>
          <w:fldChar w:fldCharType="end"/>
        </w:r>
      </w:hyperlink>
    </w:p>
    <w:p w14:paraId="5AB7EBE8" w14:textId="5F7B6D75"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565" w:history="1">
        <w:r w:rsidRPr="000F7DB1">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_Toc225318565 \h </w:instrText>
        </w:r>
        <w:r>
          <w:rPr>
            <w:noProof/>
            <w:webHidden/>
          </w:rPr>
        </w:r>
        <w:r>
          <w:rPr>
            <w:noProof/>
            <w:webHidden/>
          </w:rPr>
          <w:fldChar w:fldCharType="separate"/>
        </w:r>
        <w:r w:rsidR="001C7FDB">
          <w:rPr>
            <w:noProof/>
            <w:webHidden/>
          </w:rPr>
          <w:t>22</w:t>
        </w:r>
        <w:r>
          <w:rPr>
            <w:noProof/>
            <w:webHidden/>
          </w:rPr>
          <w:fldChar w:fldCharType="end"/>
        </w:r>
      </w:hyperlink>
    </w:p>
    <w:p w14:paraId="5CE21432" w14:textId="642D9853"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66" w:history="1">
        <w:r w:rsidRPr="000F7DB1">
          <w:rPr>
            <w:rStyle w:val="a3"/>
            <w:noProof/>
          </w:rPr>
          <w:t>Российская газета, 24.03.2026, Двойной бонус: Эксперты призывают работодателей активнее софинансировать будущие пенсии сотрудников</w:t>
        </w:r>
        <w:r>
          <w:rPr>
            <w:noProof/>
            <w:webHidden/>
          </w:rPr>
          <w:tab/>
        </w:r>
        <w:r>
          <w:rPr>
            <w:noProof/>
            <w:webHidden/>
          </w:rPr>
          <w:fldChar w:fldCharType="begin"/>
        </w:r>
        <w:r>
          <w:rPr>
            <w:noProof/>
            <w:webHidden/>
          </w:rPr>
          <w:instrText xml:space="preserve"> PAGEREF _Toc225318566 \h </w:instrText>
        </w:r>
        <w:r>
          <w:rPr>
            <w:noProof/>
            <w:webHidden/>
          </w:rPr>
        </w:r>
        <w:r>
          <w:rPr>
            <w:noProof/>
            <w:webHidden/>
          </w:rPr>
          <w:fldChar w:fldCharType="separate"/>
        </w:r>
        <w:r w:rsidR="001C7FDB">
          <w:rPr>
            <w:noProof/>
            <w:webHidden/>
          </w:rPr>
          <w:t>22</w:t>
        </w:r>
        <w:r>
          <w:rPr>
            <w:noProof/>
            <w:webHidden/>
          </w:rPr>
          <w:fldChar w:fldCharType="end"/>
        </w:r>
      </w:hyperlink>
    </w:p>
    <w:p w14:paraId="682DB819" w14:textId="71CBCA70" w:rsidR="00CA5862" w:rsidRDefault="00CA5862">
      <w:pPr>
        <w:pStyle w:val="31"/>
        <w:rPr>
          <w:rFonts w:asciiTheme="minorHAnsi" w:eastAsiaTheme="minorEastAsia" w:hAnsiTheme="minorHAnsi" w:cstheme="minorBidi"/>
          <w:sz w:val="22"/>
          <w:szCs w:val="22"/>
        </w:rPr>
      </w:pPr>
      <w:hyperlink w:anchor="_Toc225318567" w:history="1">
        <w:r w:rsidRPr="000F7DB1">
          <w:rPr>
            <w:rStyle w:val="a3"/>
          </w:rPr>
          <w:t>Корпоративные пенсионные программы, при которых сотрудники добровольно будут делать взносы на будущую пенсию, а работодатели их софинансировать, необходимо развивать. Такое мнение высказали опрошенные «Российской газетой» эксперты. По данным экспертов НПФ ВТБ, КПП есть примерно у половины топ-50 крупнейших компаний России, в то время как средний и малый бизнес пока практически их не использует.</w:t>
        </w:r>
        <w:r>
          <w:rPr>
            <w:webHidden/>
          </w:rPr>
          <w:tab/>
        </w:r>
        <w:r>
          <w:rPr>
            <w:webHidden/>
          </w:rPr>
          <w:fldChar w:fldCharType="begin"/>
        </w:r>
        <w:r>
          <w:rPr>
            <w:webHidden/>
          </w:rPr>
          <w:instrText xml:space="preserve"> PAGEREF _Toc225318567 \h </w:instrText>
        </w:r>
        <w:r>
          <w:rPr>
            <w:webHidden/>
          </w:rPr>
        </w:r>
        <w:r>
          <w:rPr>
            <w:webHidden/>
          </w:rPr>
          <w:fldChar w:fldCharType="separate"/>
        </w:r>
        <w:r w:rsidR="001C7FDB">
          <w:rPr>
            <w:webHidden/>
          </w:rPr>
          <w:t>22</w:t>
        </w:r>
        <w:r>
          <w:rPr>
            <w:webHidden/>
          </w:rPr>
          <w:fldChar w:fldCharType="end"/>
        </w:r>
      </w:hyperlink>
    </w:p>
    <w:p w14:paraId="3CFC938A" w14:textId="603C67F5"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68" w:history="1">
        <w:r w:rsidRPr="000F7DB1">
          <w:rPr>
            <w:rStyle w:val="a3"/>
            <w:noProof/>
          </w:rPr>
          <w:t>РИА Новости, 24.03.2026, ПДС набирает обороты, ожидается, что активный рост числа участников сохранится - ЦБ РФ</w:t>
        </w:r>
        <w:r>
          <w:rPr>
            <w:noProof/>
            <w:webHidden/>
          </w:rPr>
          <w:tab/>
        </w:r>
        <w:r>
          <w:rPr>
            <w:noProof/>
            <w:webHidden/>
          </w:rPr>
          <w:fldChar w:fldCharType="begin"/>
        </w:r>
        <w:r>
          <w:rPr>
            <w:noProof/>
            <w:webHidden/>
          </w:rPr>
          <w:instrText xml:space="preserve"> PAGEREF _Toc225318568 \h </w:instrText>
        </w:r>
        <w:r>
          <w:rPr>
            <w:noProof/>
            <w:webHidden/>
          </w:rPr>
        </w:r>
        <w:r>
          <w:rPr>
            <w:noProof/>
            <w:webHidden/>
          </w:rPr>
          <w:fldChar w:fldCharType="separate"/>
        </w:r>
        <w:r w:rsidR="001C7FDB">
          <w:rPr>
            <w:noProof/>
            <w:webHidden/>
          </w:rPr>
          <w:t>25</w:t>
        </w:r>
        <w:r>
          <w:rPr>
            <w:noProof/>
            <w:webHidden/>
          </w:rPr>
          <w:fldChar w:fldCharType="end"/>
        </w:r>
      </w:hyperlink>
    </w:p>
    <w:p w14:paraId="40B4E3A8" w14:textId="5B285B0F" w:rsidR="00CA5862" w:rsidRDefault="00CA5862">
      <w:pPr>
        <w:pStyle w:val="31"/>
        <w:rPr>
          <w:rFonts w:asciiTheme="minorHAnsi" w:eastAsiaTheme="minorEastAsia" w:hAnsiTheme="minorHAnsi" w:cstheme="minorBidi"/>
          <w:sz w:val="22"/>
          <w:szCs w:val="22"/>
        </w:rPr>
      </w:pPr>
      <w:hyperlink w:anchor="_Toc225318569" w:history="1">
        <w:r w:rsidRPr="000F7DB1">
          <w:rPr>
            <w:rStyle w:val="a3"/>
          </w:rPr>
          <w:t>Программа долгосрочных сбережений (ПДС) активно набирает обороты в России, по итогам прошлого года число участников превысило 10 миллионов человек, и активный рост может сохраниться, сказала глава Банка России Эльвира Набиуллина на совместном заседании комитетов Госдумы по рассмотрению годового отчета регулятора за год.</w:t>
        </w:r>
        <w:r>
          <w:rPr>
            <w:webHidden/>
          </w:rPr>
          <w:tab/>
        </w:r>
        <w:r>
          <w:rPr>
            <w:webHidden/>
          </w:rPr>
          <w:fldChar w:fldCharType="begin"/>
        </w:r>
        <w:r>
          <w:rPr>
            <w:webHidden/>
          </w:rPr>
          <w:instrText xml:space="preserve"> PAGEREF _Toc225318569 \h </w:instrText>
        </w:r>
        <w:r>
          <w:rPr>
            <w:webHidden/>
          </w:rPr>
        </w:r>
        <w:r>
          <w:rPr>
            <w:webHidden/>
          </w:rPr>
          <w:fldChar w:fldCharType="separate"/>
        </w:r>
        <w:r w:rsidR="001C7FDB">
          <w:rPr>
            <w:webHidden/>
          </w:rPr>
          <w:t>25</w:t>
        </w:r>
        <w:r>
          <w:rPr>
            <w:webHidden/>
          </w:rPr>
          <w:fldChar w:fldCharType="end"/>
        </w:r>
      </w:hyperlink>
    </w:p>
    <w:p w14:paraId="768E8BA7" w14:textId="70424F63"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70" w:history="1">
        <w:r w:rsidRPr="000F7DB1">
          <w:rPr>
            <w:rStyle w:val="a3"/>
            <w:noProof/>
          </w:rPr>
          <w:t>Ваш Пенсионный Брокер, 24.03.2026, НАПФ предлагает ввести дополнительные стимулы для участия молодежи в ПДС</w:t>
        </w:r>
        <w:r>
          <w:rPr>
            <w:noProof/>
            <w:webHidden/>
          </w:rPr>
          <w:tab/>
        </w:r>
        <w:r>
          <w:rPr>
            <w:noProof/>
            <w:webHidden/>
          </w:rPr>
          <w:fldChar w:fldCharType="begin"/>
        </w:r>
        <w:r>
          <w:rPr>
            <w:noProof/>
            <w:webHidden/>
          </w:rPr>
          <w:instrText xml:space="preserve"> PAGEREF _Toc225318570 \h </w:instrText>
        </w:r>
        <w:r>
          <w:rPr>
            <w:noProof/>
            <w:webHidden/>
          </w:rPr>
        </w:r>
        <w:r>
          <w:rPr>
            <w:noProof/>
            <w:webHidden/>
          </w:rPr>
          <w:fldChar w:fldCharType="separate"/>
        </w:r>
        <w:r w:rsidR="001C7FDB">
          <w:rPr>
            <w:noProof/>
            <w:webHidden/>
          </w:rPr>
          <w:t>25</w:t>
        </w:r>
        <w:r>
          <w:rPr>
            <w:noProof/>
            <w:webHidden/>
          </w:rPr>
          <w:fldChar w:fldCharType="end"/>
        </w:r>
      </w:hyperlink>
    </w:p>
    <w:p w14:paraId="55908DE3" w14:textId="1F76A706" w:rsidR="00CA5862" w:rsidRDefault="00CA5862">
      <w:pPr>
        <w:pStyle w:val="31"/>
        <w:rPr>
          <w:rFonts w:asciiTheme="minorHAnsi" w:eastAsiaTheme="minorEastAsia" w:hAnsiTheme="minorHAnsi" w:cstheme="minorBidi"/>
          <w:sz w:val="22"/>
          <w:szCs w:val="22"/>
        </w:rPr>
      </w:pPr>
      <w:hyperlink w:anchor="_Toc225318571" w:history="1">
        <w:r w:rsidRPr="000F7DB1">
          <w:rPr>
            <w:rStyle w:val="a3"/>
          </w:rPr>
          <w:t>Национальная ассоциация негосударственных пенсионных фондов (НАПФ) направила в Минфин предложения по совершенствованию программы долгосрочных сбережений (ПДС), среди которых введение дополнительных стимулов для молодежи, сообщил президент ассоциации Сергей Беляков.</w:t>
        </w:r>
        <w:r>
          <w:rPr>
            <w:webHidden/>
          </w:rPr>
          <w:tab/>
        </w:r>
        <w:r>
          <w:rPr>
            <w:webHidden/>
          </w:rPr>
          <w:fldChar w:fldCharType="begin"/>
        </w:r>
        <w:r>
          <w:rPr>
            <w:webHidden/>
          </w:rPr>
          <w:instrText xml:space="preserve"> PAGEREF _Toc225318571 \h </w:instrText>
        </w:r>
        <w:r>
          <w:rPr>
            <w:webHidden/>
          </w:rPr>
        </w:r>
        <w:r>
          <w:rPr>
            <w:webHidden/>
          </w:rPr>
          <w:fldChar w:fldCharType="separate"/>
        </w:r>
        <w:r w:rsidR="001C7FDB">
          <w:rPr>
            <w:webHidden/>
          </w:rPr>
          <w:t>25</w:t>
        </w:r>
        <w:r>
          <w:rPr>
            <w:webHidden/>
          </w:rPr>
          <w:fldChar w:fldCharType="end"/>
        </w:r>
      </w:hyperlink>
    </w:p>
    <w:p w14:paraId="25A01FFF" w14:textId="5B3AC773"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72" w:history="1">
        <w:r w:rsidRPr="000F7DB1">
          <w:rPr>
            <w:rStyle w:val="a3"/>
            <w:noProof/>
          </w:rPr>
          <w:t>Warhead.su, 24.03.2026, 3000 рублей каждый месяц на протяжении всей жизни: кто имеет право на пожизненные выплаты и как их получить</w:t>
        </w:r>
        <w:r>
          <w:rPr>
            <w:noProof/>
            <w:webHidden/>
          </w:rPr>
          <w:tab/>
        </w:r>
        <w:r>
          <w:rPr>
            <w:noProof/>
            <w:webHidden/>
          </w:rPr>
          <w:fldChar w:fldCharType="begin"/>
        </w:r>
        <w:r>
          <w:rPr>
            <w:noProof/>
            <w:webHidden/>
          </w:rPr>
          <w:instrText xml:space="preserve"> PAGEREF _Toc225318572 \h </w:instrText>
        </w:r>
        <w:r>
          <w:rPr>
            <w:noProof/>
            <w:webHidden/>
          </w:rPr>
        </w:r>
        <w:r>
          <w:rPr>
            <w:noProof/>
            <w:webHidden/>
          </w:rPr>
          <w:fldChar w:fldCharType="separate"/>
        </w:r>
        <w:r w:rsidR="001C7FDB">
          <w:rPr>
            <w:noProof/>
            <w:webHidden/>
          </w:rPr>
          <w:t>26</w:t>
        </w:r>
        <w:r>
          <w:rPr>
            <w:noProof/>
            <w:webHidden/>
          </w:rPr>
          <w:fldChar w:fldCharType="end"/>
        </w:r>
      </w:hyperlink>
    </w:p>
    <w:p w14:paraId="0AF84E02" w14:textId="6EF31485" w:rsidR="00CA5862" w:rsidRDefault="00CA5862">
      <w:pPr>
        <w:pStyle w:val="31"/>
        <w:rPr>
          <w:rFonts w:asciiTheme="minorHAnsi" w:eastAsiaTheme="minorEastAsia" w:hAnsiTheme="minorHAnsi" w:cstheme="minorBidi"/>
          <w:sz w:val="22"/>
          <w:szCs w:val="22"/>
        </w:rPr>
      </w:pPr>
      <w:hyperlink w:anchor="_Toc225318573" w:history="1">
        <w:r w:rsidRPr="000F7DB1">
          <w:rPr>
            <w:rStyle w:val="a3"/>
          </w:rPr>
          <w:t>Выход на пенсию с дополнительными ежемесячными выплатами — это не просто идеал, а реальность для тех, кто воспользовался программой долгосрочных сбережений (ПДС), существующей в России. Эксперты подчеркивают, что с помощью данной программы можно накопить миллион рублей и более, минимизируя инвестиционные риски.</w:t>
        </w:r>
        <w:r>
          <w:rPr>
            <w:webHidden/>
          </w:rPr>
          <w:tab/>
        </w:r>
        <w:r>
          <w:rPr>
            <w:webHidden/>
          </w:rPr>
          <w:fldChar w:fldCharType="begin"/>
        </w:r>
        <w:r>
          <w:rPr>
            <w:webHidden/>
          </w:rPr>
          <w:instrText xml:space="preserve"> PAGEREF _Toc225318573 \h </w:instrText>
        </w:r>
        <w:r>
          <w:rPr>
            <w:webHidden/>
          </w:rPr>
        </w:r>
        <w:r>
          <w:rPr>
            <w:webHidden/>
          </w:rPr>
          <w:fldChar w:fldCharType="separate"/>
        </w:r>
        <w:r w:rsidR="001C7FDB">
          <w:rPr>
            <w:webHidden/>
          </w:rPr>
          <w:t>26</w:t>
        </w:r>
        <w:r>
          <w:rPr>
            <w:webHidden/>
          </w:rPr>
          <w:fldChar w:fldCharType="end"/>
        </w:r>
      </w:hyperlink>
    </w:p>
    <w:p w14:paraId="72D56A6E" w14:textId="56048157"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74" w:history="1">
        <w:r w:rsidRPr="000F7DB1">
          <w:rPr>
            <w:rStyle w:val="a3"/>
            <w:noProof/>
          </w:rPr>
          <w:t>Хибины.ru, 24.03.2026, Северяне вложили в госпрограмму долгосрочных сбережений 3,4 млрд рублей</w:t>
        </w:r>
        <w:r>
          <w:rPr>
            <w:noProof/>
            <w:webHidden/>
          </w:rPr>
          <w:tab/>
        </w:r>
        <w:r>
          <w:rPr>
            <w:noProof/>
            <w:webHidden/>
          </w:rPr>
          <w:fldChar w:fldCharType="begin"/>
        </w:r>
        <w:r>
          <w:rPr>
            <w:noProof/>
            <w:webHidden/>
          </w:rPr>
          <w:instrText xml:space="preserve"> PAGEREF _Toc225318574 \h </w:instrText>
        </w:r>
        <w:r>
          <w:rPr>
            <w:noProof/>
            <w:webHidden/>
          </w:rPr>
        </w:r>
        <w:r>
          <w:rPr>
            <w:noProof/>
            <w:webHidden/>
          </w:rPr>
          <w:fldChar w:fldCharType="separate"/>
        </w:r>
        <w:r w:rsidR="001C7FDB">
          <w:rPr>
            <w:noProof/>
            <w:webHidden/>
          </w:rPr>
          <w:t>28</w:t>
        </w:r>
        <w:r>
          <w:rPr>
            <w:noProof/>
            <w:webHidden/>
          </w:rPr>
          <w:fldChar w:fldCharType="end"/>
        </w:r>
      </w:hyperlink>
    </w:p>
    <w:p w14:paraId="0060F7A6" w14:textId="69E90575" w:rsidR="00CA5862" w:rsidRDefault="00CA5862">
      <w:pPr>
        <w:pStyle w:val="31"/>
        <w:rPr>
          <w:rFonts w:asciiTheme="minorHAnsi" w:eastAsiaTheme="minorEastAsia" w:hAnsiTheme="minorHAnsi" w:cstheme="minorBidi"/>
          <w:sz w:val="22"/>
          <w:szCs w:val="22"/>
        </w:rPr>
      </w:pPr>
      <w:hyperlink w:anchor="_Toc225318575" w:history="1">
        <w:r w:rsidRPr="000F7DB1">
          <w:rPr>
            <w:rStyle w:val="a3"/>
          </w:rPr>
          <w:t>В Мурманской области более 51 тысячи жителей участвуют в программе долгосрочных сбережений. С момента запуска госпрограммы долгосрочных сбережений (ПДС) в Мурманской области в ней приняли участие более 51 тыс. человек. Общий объём взносов участников достиг примерно 3,4 млрд рублей. Об этом сообщили в пресс-службе ЦБ.</w:t>
        </w:r>
        <w:r>
          <w:rPr>
            <w:webHidden/>
          </w:rPr>
          <w:tab/>
        </w:r>
        <w:r>
          <w:rPr>
            <w:webHidden/>
          </w:rPr>
          <w:fldChar w:fldCharType="begin"/>
        </w:r>
        <w:r>
          <w:rPr>
            <w:webHidden/>
          </w:rPr>
          <w:instrText xml:space="preserve"> PAGEREF _Toc225318575 \h </w:instrText>
        </w:r>
        <w:r>
          <w:rPr>
            <w:webHidden/>
          </w:rPr>
        </w:r>
        <w:r>
          <w:rPr>
            <w:webHidden/>
          </w:rPr>
          <w:fldChar w:fldCharType="separate"/>
        </w:r>
        <w:r w:rsidR="001C7FDB">
          <w:rPr>
            <w:webHidden/>
          </w:rPr>
          <w:t>28</w:t>
        </w:r>
        <w:r>
          <w:rPr>
            <w:webHidden/>
          </w:rPr>
          <w:fldChar w:fldCharType="end"/>
        </w:r>
      </w:hyperlink>
    </w:p>
    <w:p w14:paraId="23094E2F" w14:textId="696B828B"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576" w:history="1">
        <w:r w:rsidRPr="000F7DB1">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_Toc225318576 \h </w:instrText>
        </w:r>
        <w:r>
          <w:rPr>
            <w:noProof/>
            <w:webHidden/>
          </w:rPr>
        </w:r>
        <w:r>
          <w:rPr>
            <w:noProof/>
            <w:webHidden/>
          </w:rPr>
          <w:fldChar w:fldCharType="separate"/>
        </w:r>
        <w:r w:rsidR="001C7FDB">
          <w:rPr>
            <w:noProof/>
            <w:webHidden/>
          </w:rPr>
          <w:t>28</w:t>
        </w:r>
        <w:r>
          <w:rPr>
            <w:noProof/>
            <w:webHidden/>
          </w:rPr>
          <w:fldChar w:fldCharType="end"/>
        </w:r>
      </w:hyperlink>
    </w:p>
    <w:p w14:paraId="3709215D" w14:textId="1CF3CA39"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77" w:history="1">
        <w:r w:rsidRPr="000F7DB1">
          <w:rPr>
            <w:rStyle w:val="a3"/>
            <w:noProof/>
          </w:rPr>
          <w:t>Российская газета, 24.03.2026, Сенатор Мурог рассказал, могут ли пенсионеры получать пособие по безработице</w:t>
        </w:r>
        <w:r>
          <w:rPr>
            <w:noProof/>
            <w:webHidden/>
          </w:rPr>
          <w:tab/>
        </w:r>
        <w:r>
          <w:rPr>
            <w:noProof/>
            <w:webHidden/>
          </w:rPr>
          <w:fldChar w:fldCharType="begin"/>
        </w:r>
        <w:r>
          <w:rPr>
            <w:noProof/>
            <w:webHidden/>
          </w:rPr>
          <w:instrText xml:space="preserve"> PAGEREF _Toc225318577 \h </w:instrText>
        </w:r>
        <w:r>
          <w:rPr>
            <w:noProof/>
            <w:webHidden/>
          </w:rPr>
        </w:r>
        <w:r>
          <w:rPr>
            <w:noProof/>
            <w:webHidden/>
          </w:rPr>
          <w:fldChar w:fldCharType="separate"/>
        </w:r>
        <w:r w:rsidR="001C7FDB">
          <w:rPr>
            <w:noProof/>
            <w:webHidden/>
          </w:rPr>
          <w:t>28</w:t>
        </w:r>
        <w:r>
          <w:rPr>
            <w:noProof/>
            <w:webHidden/>
          </w:rPr>
          <w:fldChar w:fldCharType="end"/>
        </w:r>
      </w:hyperlink>
    </w:p>
    <w:p w14:paraId="7451CF2A" w14:textId="05D8C4C5" w:rsidR="00CA5862" w:rsidRDefault="00CA5862">
      <w:pPr>
        <w:pStyle w:val="31"/>
        <w:rPr>
          <w:rFonts w:asciiTheme="minorHAnsi" w:eastAsiaTheme="minorEastAsia" w:hAnsiTheme="minorHAnsi" w:cstheme="minorBidi"/>
          <w:sz w:val="22"/>
          <w:szCs w:val="22"/>
        </w:rPr>
      </w:pPr>
      <w:hyperlink w:anchor="_Toc225318578" w:history="1">
        <w:r w:rsidRPr="000F7DB1">
          <w:rPr>
            <w:rStyle w:val="a3"/>
          </w:rPr>
          <w:t>Пенсионеры, которым уже назначена страховая пенсия по старости (в том числе досрочная) или пенсия по государственному пенсионному обеспечению (по старости или за выслугу лет), не признаются безработными и, соответственно, не могут получать пособие по безработице. Об этом напомнил сенатор Игорь Мурог, ссылаясь на Федеральный закон «О занятости населения в Российской Федерации».</w:t>
        </w:r>
        <w:r>
          <w:rPr>
            <w:webHidden/>
          </w:rPr>
          <w:tab/>
        </w:r>
        <w:r>
          <w:rPr>
            <w:webHidden/>
          </w:rPr>
          <w:fldChar w:fldCharType="begin"/>
        </w:r>
        <w:r>
          <w:rPr>
            <w:webHidden/>
          </w:rPr>
          <w:instrText xml:space="preserve"> PAGEREF _Toc225318578 \h </w:instrText>
        </w:r>
        <w:r>
          <w:rPr>
            <w:webHidden/>
          </w:rPr>
        </w:r>
        <w:r>
          <w:rPr>
            <w:webHidden/>
          </w:rPr>
          <w:fldChar w:fldCharType="separate"/>
        </w:r>
        <w:r w:rsidR="001C7FDB">
          <w:rPr>
            <w:webHidden/>
          </w:rPr>
          <w:t>28</w:t>
        </w:r>
        <w:r>
          <w:rPr>
            <w:webHidden/>
          </w:rPr>
          <w:fldChar w:fldCharType="end"/>
        </w:r>
      </w:hyperlink>
    </w:p>
    <w:p w14:paraId="01856B0F" w14:textId="17BBA7F3"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79" w:history="1">
        <w:r w:rsidRPr="000F7DB1">
          <w:rPr>
            <w:rStyle w:val="a3"/>
            <w:noProof/>
          </w:rPr>
          <w:t>Ведомости, 23.03.2026, Путин подписал закон о выплате дохода с возвращенных пенсионных взносов</w:t>
        </w:r>
        <w:r>
          <w:rPr>
            <w:noProof/>
            <w:webHidden/>
          </w:rPr>
          <w:tab/>
        </w:r>
        <w:r>
          <w:rPr>
            <w:noProof/>
            <w:webHidden/>
          </w:rPr>
          <w:fldChar w:fldCharType="begin"/>
        </w:r>
        <w:r>
          <w:rPr>
            <w:noProof/>
            <w:webHidden/>
          </w:rPr>
          <w:instrText xml:space="preserve"> PAGEREF _Toc225318579 \h </w:instrText>
        </w:r>
        <w:r>
          <w:rPr>
            <w:noProof/>
            <w:webHidden/>
          </w:rPr>
        </w:r>
        <w:r>
          <w:rPr>
            <w:noProof/>
            <w:webHidden/>
          </w:rPr>
          <w:fldChar w:fldCharType="separate"/>
        </w:r>
        <w:r w:rsidR="001C7FDB">
          <w:rPr>
            <w:noProof/>
            <w:webHidden/>
          </w:rPr>
          <w:t>29</w:t>
        </w:r>
        <w:r>
          <w:rPr>
            <w:noProof/>
            <w:webHidden/>
          </w:rPr>
          <w:fldChar w:fldCharType="end"/>
        </w:r>
      </w:hyperlink>
    </w:p>
    <w:p w14:paraId="7668C808" w14:textId="0DCD9052" w:rsidR="00CA5862" w:rsidRDefault="00CA5862">
      <w:pPr>
        <w:pStyle w:val="31"/>
        <w:rPr>
          <w:rFonts w:asciiTheme="minorHAnsi" w:eastAsiaTheme="minorEastAsia" w:hAnsiTheme="minorHAnsi" w:cstheme="minorBidi"/>
          <w:sz w:val="22"/>
          <w:szCs w:val="22"/>
        </w:rPr>
      </w:pPr>
      <w:hyperlink w:anchor="_Toc225318580" w:history="1">
        <w:r w:rsidRPr="000F7DB1">
          <w:rPr>
            <w:rStyle w:val="a3"/>
          </w:rPr>
          <w:t>Президент России Владимир Путин подписал закон, гарантирующий гражданам получение инвестиционного дохода даже с тех пенсионных взносов, которые впоследствии были возвращены работодателю. Соответствующий документ опубликован на сайте официального опубликования правовых актов.</w:t>
        </w:r>
        <w:r>
          <w:rPr>
            <w:webHidden/>
          </w:rPr>
          <w:tab/>
        </w:r>
        <w:r>
          <w:rPr>
            <w:webHidden/>
          </w:rPr>
          <w:fldChar w:fldCharType="begin"/>
        </w:r>
        <w:r>
          <w:rPr>
            <w:webHidden/>
          </w:rPr>
          <w:instrText xml:space="preserve"> PAGEREF _Toc225318580 \h </w:instrText>
        </w:r>
        <w:r>
          <w:rPr>
            <w:webHidden/>
          </w:rPr>
        </w:r>
        <w:r>
          <w:rPr>
            <w:webHidden/>
          </w:rPr>
          <w:fldChar w:fldCharType="separate"/>
        </w:r>
        <w:r w:rsidR="001C7FDB">
          <w:rPr>
            <w:webHidden/>
          </w:rPr>
          <w:t>29</w:t>
        </w:r>
        <w:r>
          <w:rPr>
            <w:webHidden/>
          </w:rPr>
          <w:fldChar w:fldCharType="end"/>
        </w:r>
      </w:hyperlink>
    </w:p>
    <w:p w14:paraId="2CCED3D8" w14:textId="3354F108"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81" w:history="1">
        <w:r w:rsidRPr="000F7DB1">
          <w:rPr>
            <w:rStyle w:val="a3"/>
            <w:noProof/>
          </w:rPr>
          <w:t>Российская газета, 24.03.2026, Госдума ввела механизм защиты прибыли по пенсионным вкладам</w:t>
        </w:r>
        <w:r>
          <w:rPr>
            <w:noProof/>
            <w:webHidden/>
          </w:rPr>
          <w:tab/>
        </w:r>
        <w:r>
          <w:rPr>
            <w:noProof/>
            <w:webHidden/>
          </w:rPr>
          <w:fldChar w:fldCharType="begin"/>
        </w:r>
        <w:r>
          <w:rPr>
            <w:noProof/>
            <w:webHidden/>
          </w:rPr>
          <w:instrText xml:space="preserve"> PAGEREF _Toc225318581 \h </w:instrText>
        </w:r>
        <w:r>
          <w:rPr>
            <w:noProof/>
            <w:webHidden/>
          </w:rPr>
        </w:r>
        <w:r>
          <w:rPr>
            <w:noProof/>
            <w:webHidden/>
          </w:rPr>
          <w:fldChar w:fldCharType="separate"/>
        </w:r>
        <w:r w:rsidR="001C7FDB">
          <w:rPr>
            <w:noProof/>
            <w:webHidden/>
          </w:rPr>
          <w:t>29</w:t>
        </w:r>
        <w:r>
          <w:rPr>
            <w:noProof/>
            <w:webHidden/>
          </w:rPr>
          <w:fldChar w:fldCharType="end"/>
        </w:r>
      </w:hyperlink>
    </w:p>
    <w:p w14:paraId="15A1CAEE" w14:textId="542EEE26" w:rsidR="00CA5862" w:rsidRDefault="00CA5862">
      <w:pPr>
        <w:pStyle w:val="31"/>
        <w:rPr>
          <w:rFonts w:asciiTheme="minorHAnsi" w:eastAsiaTheme="minorEastAsia" w:hAnsiTheme="minorHAnsi" w:cstheme="minorBidi"/>
          <w:sz w:val="22"/>
          <w:szCs w:val="22"/>
        </w:rPr>
      </w:pPr>
      <w:hyperlink w:anchor="_Toc225318582" w:history="1">
        <w:r w:rsidRPr="000F7DB1">
          <w:rPr>
            <w:rStyle w:val="a3"/>
          </w:rPr>
          <w:t>Депутаты Госдумы утвердили изменения в Бюджетный кодекс, необходимые для запуска системы гарантирования пенсионных накоплений. Проект прошел второе и третье чтения.</w:t>
        </w:r>
        <w:r>
          <w:rPr>
            <w:webHidden/>
          </w:rPr>
          <w:tab/>
        </w:r>
        <w:r>
          <w:rPr>
            <w:webHidden/>
          </w:rPr>
          <w:fldChar w:fldCharType="begin"/>
        </w:r>
        <w:r>
          <w:rPr>
            <w:webHidden/>
          </w:rPr>
          <w:instrText xml:space="preserve"> PAGEREF _Toc225318582 \h </w:instrText>
        </w:r>
        <w:r>
          <w:rPr>
            <w:webHidden/>
          </w:rPr>
        </w:r>
        <w:r>
          <w:rPr>
            <w:webHidden/>
          </w:rPr>
          <w:fldChar w:fldCharType="separate"/>
        </w:r>
        <w:r w:rsidR="001C7FDB">
          <w:rPr>
            <w:webHidden/>
          </w:rPr>
          <w:t>29</w:t>
        </w:r>
        <w:r>
          <w:rPr>
            <w:webHidden/>
          </w:rPr>
          <w:fldChar w:fldCharType="end"/>
        </w:r>
      </w:hyperlink>
    </w:p>
    <w:p w14:paraId="7AF2CE8B" w14:textId="03BC557A"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83" w:history="1">
        <w:r w:rsidRPr="000F7DB1">
          <w:rPr>
            <w:rStyle w:val="a3"/>
            <w:noProof/>
          </w:rPr>
          <w:t>Парламентская газета, 24.03.2026, Госдума приняла закон о механизме защиты прибыли по пенсионным накоплениям</w:t>
        </w:r>
        <w:r>
          <w:rPr>
            <w:noProof/>
            <w:webHidden/>
          </w:rPr>
          <w:tab/>
        </w:r>
        <w:r>
          <w:rPr>
            <w:noProof/>
            <w:webHidden/>
          </w:rPr>
          <w:fldChar w:fldCharType="begin"/>
        </w:r>
        <w:r>
          <w:rPr>
            <w:noProof/>
            <w:webHidden/>
          </w:rPr>
          <w:instrText xml:space="preserve"> PAGEREF _Toc225318583 \h </w:instrText>
        </w:r>
        <w:r>
          <w:rPr>
            <w:noProof/>
            <w:webHidden/>
          </w:rPr>
        </w:r>
        <w:r>
          <w:rPr>
            <w:noProof/>
            <w:webHidden/>
          </w:rPr>
          <w:fldChar w:fldCharType="separate"/>
        </w:r>
        <w:r w:rsidR="001C7FDB">
          <w:rPr>
            <w:noProof/>
            <w:webHidden/>
          </w:rPr>
          <w:t>30</w:t>
        </w:r>
        <w:r>
          <w:rPr>
            <w:noProof/>
            <w:webHidden/>
          </w:rPr>
          <w:fldChar w:fldCharType="end"/>
        </w:r>
      </w:hyperlink>
    </w:p>
    <w:p w14:paraId="4FEAB2A4" w14:textId="73D289D4" w:rsidR="00CA5862" w:rsidRDefault="00CA5862">
      <w:pPr>
        <w:pStyle w:val="31"/>
        <w:rPr>
          <w:rFonts w:asciiTheme="minorHAnsi" w:eastAsiaTheme="minorEastAsia" w:hAnsiTheme="minorHAnsi" w:cstheme="minorBidi"/>
          <w:sz w:val="22"/>
          <w:szCs w:val="22"/>
        </w:rPr>
      </w:pPr>
      <w:hyperlink w:anchor="_Toc225318584" w:history="1">
        <w:r w:rsidRPr="000F7DB1">
          <w:rPr>
            <w:rStyle w:val="a3"/>
          </w:rPr>
          <w:t>Госдума на пленарном заседании 24 марта приняла закон об исключении излишне уплаченных пенсионных взносов из средств Федерального казначейства.</w:t>
        </w:r>
        <w:r>
          <w:rPr>
            <w:webHidden/>
          </w:rPr>
          <w:tab/>
        </w:r>
        <w:r>
          <w:rPr>
            <w:webHidden/>
          </w:rPr>
          <w:fldChar w:fldCharType="begin"/>
        </w:r>
        <w:r>
          <w:rPr>
            <w:webHidden/>
          </w:rPr>
          <w:instrText xml:space="preserve"> PAGEREF _Toc225318584 \h </w:instrText>
        </w:r>
        <w:r>
          <w:rPr>
            <w:webHidden/>
          </w:rPr>
        </w:r>
        <w:r>
          <w:rPr>
            <w:webHidden/>
          </w:rPr>
          <w:fldChar w:fldCharType="separate"/>
        </w:r>
        <w:r w:rsidR="001C7FDB">
          <w:rPr>
            <w:webHidden/>
          </w:rPr>
          <w:t>30</w:t>
        </w:r>
        <w:r>
          <w:rPr>
            <w:webHidden/>
          </w:rPr>
          <w:fldChar w:fldCharType="end"/>
        </w:r>
      </w:hyperlink>
    </w:p>
    <w:p w14:paraId="79D41910" w14:textId="364E54FD"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85" w:history="1">
        <w:r w:rsidRPr="000F7DB1">
          <w:rPr>
            <w:rStyle w:val="a3"/>
            <w:noProof/>
          </w:rPr>
          <w:t>ТАСС, 23.03.2026, Подписан закон о гарантии дохода от страховых взносов на накопительную пенсию</w:t>
        </w:r>
        <w:r>
          <w:rPr>
            <w:noProof/>
            <w:webHidden/>
          </w:rPr>
          <w:tab/>
        </w:r>
        <w:r>
          <w:rPr>
            <w:noProof/>
            <w:webHidden/>
          </w:rPr>
          <w:fldChar w:fldCharType="begin"/>
        </w:r>
        <w:r>
          <w:rPr>
            <w:noProof/>
            <w:webHidden/>
          </w:rPr>
          <w:instrText xml:space="preserve"> PAGEREF _Toc225318585 \h </w:instrText>
        </w:r>
        <w:r>
          <w:rPr>
            <w:noProof/>
            <w:webHidden/>
          </w:rPr>
        </w:r>
        <w:r>
          <w:rPr>
            <w:noProof/>
            <w:webHidden/>
          </w:rPr>
          <w:fldChar w:fldCharType="separate"/>
        </w:r>
        <w:r w:rsidR="001C7FDB">
          <w:rPr>
            <w:noProof/>
            <w:webHidden/>
          </w:rPr>
          <w:t>31</w:t>
        </w:r>
        <w:r>
          <w:rPr>
            <w:noProof/>
            <w:webHidden/>
          </w:rPr>
          <w:fldChar w:fldCharType="end"/>
        </w:r>
      </w:hyperlink>
    </w:p>
    <w:p w14:paraId="58D272B2" w14:textId="26BA7D53" w:rsidR="00CA5862" w:rsidRDefault="00CA5862">
      <w:pPr>
        <w:pStyle w:val="31"/>
        <w:rPr>
          <w:rFonts w:asciiTheme="minorHAnsi" w:eastAsiaTheme="minorEastAsia" w:hAnsiTheme="minorHAnsi" w:cstheme="minorBidi"/>
          <w:sz w:val="22"/>
          <w:szCs w:val="22"/>
        </w:rPr>
      </w:pPr>
      <w:hyperlink w:anchor="_Toc225318586" w:history="1">
        <w:r w:rsidRPr="000F7DB1">
          <w:rPr>
            <w:rStyle w:val="a3"/>
          </w:rPr>
          <w:t>Речь идет о том, чтобы средства резерва Соцфонда по обязательному пенсионному страхованию могли использоваться для гарантированного получения гражданами инвестиционного дохода от размещения страховых взносов на накопительную пенсию.</w:t>
        </w:r>
        <w:r>
          <w:rPr>
            <w:webHidden/>
          </w:rPr>
          <w:tab/>
        </w:r>
        <w:r>
          <w:rPr>
            <w:webHidden/>
          </w:rPr>
          <w:fldChar w:fldCharType="begin"/>
        </w:r>
        <w:r>
          <w:rPr>
            <w:webHidden/>
          </w:rPr>
          <w:instrText xml:space="preserve"> PAGEREF _Toc225318586 \h </w:instrText>
        </w:r>
        <w:r>
          <w:rPr>
            <w:webHidden/>
          </w:rPr>
        </w:r>
        <w:r>
          <w:rPr>
            <w:webHidden/>
          </w:rPr>
          <w:fldChar w:fldCharType="separate"/>
        </w:r>
        <w:r w:rsidR="001C7FDB">
          <w:rPr>
            <w:webHidden/>
          </w:rPr>
          <w:t>31</w:t>
        </w:r>
        <w:r>
          <w:rPr>
            <w:webHidden/>
          </w:rPr>
          <w:fldChar w:fldCharType="end"/>
        </w:r>
      </w:hyperlink>
    </w:p>
    <w:p w14:paraId="1C87087C" w14:textId="0A1C37EB"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87" w:history="1">
        <w:r w:rsidRPr="000F7DB1">
          <w:rPr>
            <w:rStyle w:val="a3"/>
            <w:noProof/>
          </w:rPr>
          <w:t>ТАСС, 24.03.2026, Госдума исключила излишне уплаченные пенсионные взносы из средств казначейства</w:t>
        </w:r>
        <w:r>
          <w:rPr>
            <w:noProof/>
            <w:webHidden/>
          </w:rPr>
          <w:tab/>
        </w:r>
        <w:r>
          <w:rPr>
            <w:noProof/>
            <w:webHidden/>
          </w:rPr>
          <w:fldChar w:fldCharType="begin"/>
        </w:r>
        <w:r>
          <w:rPr>
            <w:noProof/>
            <w:webHidden/>
          </w:rPr>
          <w:instrText xml:space="preserve"> PAGEREF _Toc225318587 \h </w:instrText>
        </w:r>
        <w:r>
          <w:rPr>
            <w:noProof/>
            <w:webHidden/>
          </w:rPr>
        </w:r>
        <w:r>
          <w:rPr>
            <w:noProof/>
            <w:webHidden/>
          </w:rPr>
          <w:fldChar w:fldCharType="separate"/>
        </w:r>
        <w:r w:rsidR="001C7FDB">
          <w:rPr>
            <w:noProof/>
            <w:webHidden/>
          </w:rPr>
          <w:t>31</w:t>
        </w:r>
        <w:r>
          <w:rPr>
            <w:noProof/>
            <w:webHidden/>
          </w:rPr>
          <w:fldChar w:fldCharType="end"/>
        </w:r>
      </w:hyperlink>
    </w:p>
    <w:p w14:paraId="035D2D28" w14:textId="6904A59E" w:rsidR="00CA5862" w:rsidRDefault="00CA5862">
      <w:pPr>
        <w:pStyle w:val="31"/>
        <w:rPr>
          <w:rFonts w:asciiTheme="minorHAnsi" w:eastAsiaTheme="minorEastAsia" w:hAnsiTheme="minorHAnsi" w:cstheme="minorBidi"/>
          <w:sz w:val="22"/>
          <w:szCs w:val="22"/>
        </w:rPr>
      </w:pPr>
      <w:hyperlink w:anchor="_Toc225318588" w:history="1">
        <w:r w:rsidRPr="000F7DB1">
          <w:rPr>
            <w:rStyle w:val="a3"/>
          </w:rPr>
          <w:t>Госдума приняла сразу во втором и третьем чтениях закон об исключении из средств Федерального казначейства излишне уплаченных пенсионных взносов. Документ, инициированный правительством РФ, вносит поправки в Бюджетный кодекс РФ.</w:t>
        </w:r>
        <w:r>
          <w:rPr>
            <w:webHidden/>
          </w:rPr>
          <w:tab/>
        </w:r>
        <w:r>
          <w:rPr>
            <w:webHidden/>
          </w:rPr>
          <w:fldChar w:fldCharType="begin"/>
        </w:r>
        <w:r>
          <w:rPr>
            <w:webHidden/>
          </w:rPr>
          <w:instrText xml:space="preserve"> PAGEREF _Toc225318588 \h </w:instrText>
        </w:r>
        <w:r>
          <w:rPr>
            <w:webHidden/>
          </w:rPr>
        </w:r>
        <w:r>
          <w:rPr>
            <w:webHidden/>
          </w:rPr>
          <w:fldChar w:fldCharType="separate"/>
        </w:r>
        <w:r w:rsidR="001C7FDB">
          <w:rPr>
            <w:webHidden/>
          </w:rPr>
          <w:t>31</w:t>
        </w:r>
        <w:r>
          <w:rPr>
            <w:webHidden/>
          </w:rPr>
          <w:fldChar w:fldCharType="end"/>
        </w:r>
      </w:hyperlink>
    </w:p>
    <w:p w14:paraId="2899FC2C" w14:textId="65B555F6"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89" w:history="1">
        <w:r w:rsidRPr="000F7DB1">
          <w:rPr>
            <w:rStyle w:val="a3"/>
            <w:noProof/>
          </w:rPr>
          <w:t>ТАСС, 24.03.2026, Депутат Говырин назвал случаи, когда пенсионерам нужно обращаться в СФР лично</w:t>
        </w:r>
        <w:r>
          <w:rPr>
            <w:noProof/>
            <w:webHidden/>
          </w:rPr>
          <w:tab/>
        </w:r>
        <w:r>
          <w:rPr>
            <w:noProof/>
            <w:webHidden/>
          </w:rPr>
          <w:fldChar w:fldCharType="begin"/>
        </w:r>
        <w:r>
          <w:rPr>
            <w:noProof/>
            <w:webHidden/>
          </w:rPr>
          <w:instrText xml:space="preserve"> PAGEREF _Toc225318589 \h </w:instrText>
        </w:r>
        <w:r>
          <w:rPr>
            <w:noProof/>
            <w:webHidden/>
          </w:rPr>
        </w:r>
        <w:r>
          <w:rPr>
            <w:noProof/>
            <w:webHidden/>
          </w:rPr>
          <w:fldChar w:fldCharType="separate"/>
        </w:r>
        <w:r w:rsidR="001C7FDB">
          <w:rPr>
            <w:noProof/>
            <w:webHidden/>
          </w:rPr>
          <w:t>32</w:t>
        </w:r>
        <w:r>
          <w:rPr>
            <w:noProof/>
            <w:webHidden/>
          </w:rPr>
          <w:fldChar w:fldCharType="end"/>
        </w:r>
      </w:hyperlink>
    </w:p>
    <w:p w14:paraId="366BF701" w14:textId="06CD5422" w:rsidR="00CA5862" w:rsidRDefault="00CA5862">
      <w:pPr>
        <w:pStyle w:val="31"/>
        <w:rPr>
          <w:rFonts w:asciiTheme="minorHAnsi" w:eastAsiaTheme="minorEastAsia" w:hAnsiTheme="minorHAnsi" w:cstheme="minorBidi"/>
          <w:sz w:val="22"/>
          <w:szCs w:val="22"/>
        </w:rPr>
      </w:pPr>
      <w:hyperlink w:anchor="_Toc225318590" w:history="1">
        <w:r w:rsidRPr="000F7DB1">
          <w:rPr>
            <w:rStyle w:val="a3"/>
          </w:rPr>
          <w:t>Пенсионерам необходимо лично обращаться в Социальный фонд России (СФР) и подавать документы в некоторых случаях, несмотря на развитие беззаявительного порядка назначения выплат. Об этом сообщил член комитета Госдумы по малому и среднему предпринимательству Алексей Говырин.</w:t>
        </w:r>
        <w:r>
          <w:rPr>
            <w:webHidden/>
          </w:rPr>
          <w:tab/>
        </w:r>
        <w:r>
          <w:rPr>
            <w:webHidden/>
          </w:rPr>
          <w:fldChar w:fldCharType="begin"/>
        </w:r>
        <w:r>
          <w:rPr>
            <w:webHidden/>
          </w:rPr>
          <w:instrText xml:space="preserve"> PAGEREF _Toc225318590 \h </w:instrText>
        </w:r>
        <w:r>
          <w:rPr>
            <w:webHidden/>
          </w:rPr>
        </w:r>
        <w:r>
          <w:rPr>
            <w:webHidden/>
          </w:rPr>
          <w:fldChar w:fldCharType="separate"/>
        </w:r>
        <w:r w:rsidR="001C7FDB">
          <w:rPr>
            <w:webHidden/>
          </w:rPr>
          <w:t>32</w:t>
        </w:r>
        <w:r>
          <w:rPr>
            <w:webHidden/>
          </w:rPr>
          <w:fldChar w:fldCharType="end"/>
        </w:r>
      </w:hyperlink>
    </w:p>
    <w:p w14:paraId="66EFC517" w14:textId="2DA75935"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91" w:history="1">
        <w:r w:rsidRPr="000F7DB1">
          <w:rPr>
            <w:rStyle w:val="a3"/>
            <w:noProof/>
          </w:rPr>
          <w:t>ПРАЙМ, 25.03.2026, Какой будет пенсия, если не дня не работал</w:t>
        </w:r>
        <w:r>
          <w:rPr>
            <w:noProof/>
            <w:webHidden/>
          </w:rPr>
          <w:tab/>
        </w:r>
        <w:r>
          <w:rPr>
            <w:noProof/>
            <w:webHidden/>
          </w:rPr>
          <w:fldChar w:fldCharType="begin"/>
        </w:r>
        <w:r>
          <w:rPr>
            <w:noProof/>
            <w:webHidden/>
          </w:rPr>
          <w:instrText xml:space="preserve"> PAGEREF _Toc225318591 \h </w:instrText>
        </w:r>
        <w:r>
          <w:rPr>
            <w:noProof/>
            <w:webHidden/>
          </w:rPr>
        </w:r>
        <w:r>
          <w:rPr>
            <w:noProof/>
            <w:webHidden/>
          </w:rPr>
          <w:fldChar w:fldCharType="separate"/>
        </w:r>
        <w:r w:rsidR="001C7FDB">
          <w:rPr>
            <w:noProof/>
            <w:webHidden/>
          </w:rPr>
          <w:t>33</w:t>
        </w:r>
        <w:r>
          <w:rPr>
            <w:noProof/>
            <w:webHidden/>
          </w:rPr>
          <w:fldChar w:fldCharType="end"/>
        </w:r>
      </w:hyperlink>
    </w:p>
    <w:p w14:paraId="1768FA7F" w14:textId="5327D268" w:rsidR="00CA5862" w:rsidRDefault="00CA5862">
      <w:pPr>
        <w:pStyle w:val="31"/>
        <w:rPr>
          <w:rFonts w:asciiTheme="minorHAnsi" w:eastAsiaTheme="minorEastAsia" w:hAnsiTheme="minorHAnsi" w:cstheme="minorBidi"/>
          <w:sz w:val="22"/>
          <w:szCs w:val="22"/>
        </w:rPr>
      </w:pPr>
      <w:hyperlink w:anchor="_Toc225318592" w:history="1">
        <w:r w:rsidRPr="000F7DB1">
          <w:rPr>
            <w:rStyle w:val="a3"/>
          </w:rPr>
          <w:t>Если человек никогда не работал и не приобрел страховой стаж, то ему положена не страховая, а социальная пенсия, рассказала агентству "Прайм" доцент Базовой кафедры Торгово-промышленной палаты РФ "Управление человеческими ресурсами" РЭУ им. Г.В. Плеханова Людмила Иванова-Швец.</w:t>
        </w:r>
        <w:r>
          <w:rPr>
            <w:webHidden/>
          </w:rPr>
          <w:tab/>
        </w:r>
        <w:r>
          <w:rPr>
            <w:webHidden/>
          </w:rPr>
          <w:fldChar w:fldCharType="begin"/>
        </w:r>
        <w:r>
          <w:rPr>
            <w:webHidden/>
          </w:rPr>
          <w:instrText xml:space="preserve"> PAGEREF _Toc225318592 \h </w:instrText>
        </w:r>
        <w:r>
          <w:rPr>
            <w:webHidden/>
          </w:rPr>
        </w:r>
        <w:r>
          <w:rPr>
            <w:webHidden/>
          </w:rPr>
          <w:fldChar w:fldCharType="separate"/>
        </w:r>
        <w:r w:rsidR="001C7FDB">
          <w:rPr>
            <w:webHidden/>
          </w:rPr>
          <w:t>33</w:t>
        </w:r>
        <w:r>
          <w:rPr>
            <w:webHidden/>
          </w:rPr>
          <w:fldChar w:fldCharType="end"/>
        </w:r>
      </w:hyperlink>
    </w:p>
    <w:p w14:paraId="315E8645" w14:textId="0EFB2F80"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93" w:history="1">
        <w:r w:rsidRPr="000F7DB1">
          <w:rPr>
            <w:rStyle w:val="a3"/>
            <w:noProof/>
          </w:rPr>
          <w:t>Газета.</w:t>
        </w:r>
        <w:r w:rsidRPr="000F7DB1">
          <w:rPr>
            <w:rStyle w:val="a3"/>
            <w:noProof/>
            <w:lang w:val="en-US"/>
          </w:rPr>
          <w:t>Ru</w:t>
        </w:r>
        <w:r w:rsidRPr="000F7DB1">
          <w:rPr>
            <w:rStyle w:val="a3"/>
            <w:noProof/>
          </w:rPr>
          <w:t>, 25.03.2026, Россиянам рассказали, как получить пенсию 70 тыс. рублей</w:t>
        </w:r>
        <w:r>
          <w:rPr>
            <w:noProof/>
            <w:webHidden/>
          </w:rPr>
          <w:tab/>
        </w:r>
        <w:r>
          <w:rPr>
            <w:noProof/>
            <w:webHidden/>
          </w:rPr>
          <w:fldChar w:fldCharType="begin"/>
        </w:r>
        <w:r>
          <w:rPr>
            <w:noProof/>
            <w:webHidden/>
          </w:rPr>
          <w:instrText xml:space="preserve"> PAGEREF _Toc225318593 \h </w:instrText>
        </w:r>
        <w:r>
          <w:rPr>
            <w:noProof/>
            <w:webHidden/>
          </w:rPr>
        </w:r>
        <w:r>
          <w:rPr>
            <w:noProof/>
            <w:webHidden/>
          </w:rPr>
          <w:fldChar w:fldCharType="separate"/>
        </w:r>
        <w:r w:rsidR="001C7FDB">
          <w:rPr>
            <w:noProof/>
            <w:webHidden/>
          </w:rPr>
          <w:t>33</w:t>
        </w:r>
        <w:r>
          <w:rPr>
            <w:noProof/>
            <w:webHidden/>
          </w:rPr>
          <w:fldChar w:fldCharType="end"/>
        </w:r>
      </w:hyperlink>
    </w:p>
    <w:p w14:paraId="1251DE62" w14:textId="78F51705" w:rsidR="00CA5862" w:rsidRDefault="00CA5862">
      <w:pPr>
        <w:pStyle w:val="31"/>
        <w:rPr>
          <w:rFonts w:asciiTheme="minorHAnsi" w:eastAsiaTheme="minorEastAsia" w:hAnsiTheme="minorHAnsi" w:cstheme="minorBidi"/>
          <w:sz w:val="22"/>
          <w:szCs w:val="22"/>
        </w:rPr>
      </w:pPr>
      <w:hyperlink w:anchor="_Toc225318594" w:history="1">
        <w:r w:rsidRPr="000F7DB1">
          <w:rPr>
            <w:rStyle w:val="a3"/>
          </w:rPr>
          <w:t>Россияне могут получить пенсию 70 тыс. рублей, если отложат обращение за ней на 10 лет в ряде случаев, рассказал «Газете.</w:t>
        </w:r>
        <w:r w:rsidRPr="000F7DB1">
          <w:rPr>
            <w:rStyle w:val="a3"/>
            <w:lang w:val="en-US"/>
          </w:rPr>
          <w:t>Ru</w:t>
        </w:r>
        <w:r w:rsidRPr="000F7DB1">
          <w:rPr>
            <w:rStyle w:val="a3"/>
          </w:rPr>
          <w:t>»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_Toc225318594 \h </w:instrText>
        </w:r>
        <w:r>
          <w:rPr>
            <w:webHidden/>
          </w:rPr>
        </w:r>
        <w:r>
          <w:rPr>
            <w:webHidden/>
          </w:rPr>
          <w:fldChar w:fldCharType="separate"/>
        </w:r>
        <w:r w:rsidR="001C7FDB">
          <w:rPr>
            <w:webHidden/>
          </w:rPr>
          <w:t>33</w:t>
        </w:r>
        <w:r>
          <w:rPr>
            <w:webHidden/>
          </w:rPr>
          <w:fldChar w:fldCharType="end"/>
        </w:r>
      </w:hyperlink>
    </w:p>
    <w:p w14:paraId="69CD1CDB" w14:textId="0DDC5638"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95" w:history="1">
        <w:r w:rsidRPr="000F7DB1">
          <w:rPr>
            <w:rStyle w:val="a3"/>
            <w:noProof/>
          </w:rPr>
          <w:t>РБК Инвестиции, 24.03.2026, Сколько нужно зарабатывать для большой пенсии в России: расчеты</w:t>
        </w:r>
        <w:r>
          <w:rPr>
            <w:noProof/>
            <w:webHidden/>
          </w:rPr>
          <w:tab/>
        </w:r>
        <w:r>
          <w:rPr>
            <w:noProof/>
            <w:webHidden/>
          </w:rPr>
          <w:fldChar w:fldCharType="begin"/>
        </w:r>
        <w:r>
          <w:rPr>
            <w:noProof/>
            <w:webHidden/>
          </w:rPr>
          <w:instrText xml:space="preserve"> PAGEREF _Toc225318595 \h </w:instrText>
        </w:r>
        <w:r>
          <w:rPr>
            <w:noProof/>
            <w:webHidden/>
          </w:rPr>
        </w:r>
        <w:r>
          <w:rPr>
            <w:noProof/>
            <w:webHidden/>
          </w:rPr>
          <w:fldChar w:fldCharType="separate"/>
        </w:r>
        <w:r w:rsidR="001C7FDB">
          <w:rPr>
            <w:noProof/>
            <w:webHidden/>
          </w:rPr>
          <w:t>34</w:t>
        </w:r>
        <w:r>
          <w:rPr>
            <w:noProof/>
            <w:webHidden/>
          </w:rPr>
          <w:fldChar w:fldCharType="end"/>
        </w:r>
      </w:hyperlink>
    </w:p>
    <w:p w14:paraId="7CD8F3CB" w14:textId="4E1004AE" w:rsidR="00CA5862" w:rsidRDefault="00CA5862">
      <w:pPr>
        <w:pStyle w:val="31"/>
        <w:rPr>
          <w:rFonts w:asciiTheme="minorHAnsi" w:eastAsiaTheme="minorEastAsia" w:hAnsiTheme="minorHAnsi" w:cstheme="minorBidi"/>
          <w:sz w:val="22"/>
          <w:szCs w:val="22"/>
        </w:rPr>
      </w:pPr>
      <w:hyperlink w:anchor="_Toc225318596" w:history="1">
        <w:r w:rsidRPr="000F7DB1">
          <w:rPr>
            <w:rStyle w:val="a3"/>
          </w:rPr>
          <w:t>Кем надо работать, в каком регионе жить и как рассчитать максимальную пенсию — разбирались «РБК Инвестиции».</w:t>
        </w:r>
        <w:r>
          <w:rPr>
            <w:webHidden/>
          </w:rPr>
          <w:tab/>
        </w:r>
        <w:r>
          <w:rPr>
            <w:webHidden/>
          </w:rPr>
          <w:fldChar w:fldCharType="begin"/>
        </w:r>
        <w:r>
          <w:rPr>
            <w:webHidden/>
          </w:rPr>
          <w:instrText xml:space="preserve"> PAGEREF _Toc225318596 \h </w:instrText>
        </w:r>
        <w:r>
          <w:rPr>
            <w:webHidden/>
          </w:rPr>
        </w:r>
        <w:r>
          <w:rPr>
            <w:webHidden/>
          </w:rPr>
          <w:fldChar w:fldCharType="separate"/>
        </w:r>
        <w:r w:rsidR="001C7FDB">
          <w:rPr>
            <w:webHidden/>
          </w:rPr>
          <w:t>34</w:t>
        </w:r>
        <w:r>
          <w:rPr>
            <w:webHidden/>
          </w:rPr>
          <w:fldChar w:fldCharType="end"/>
        </w:r>
      </w:hyperlink>
    </w:p>
    <w:p w14:paraId="2A0DA4B7" w14:textId="5A01B4B8"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97" w:history="1">
        <w:r w:rsidRPr="000F7DB1">
          <w:rPr>
            <w:rStyle w:val="a3"/>
            <w:noProof/>
          </w:rPr>
          <w:t>РБК Инвестиции, 24.03.2026, Пенсия самозанятым: есть ли она и как начисляется</w:t>
        </w:r>
        <w:r>
          <w:rPr>
            <w:noProof/>
            <w:webHidden/>
          </w:rPr>
          <w:tab/>
        </w:r>
        <w:r>
          <w:rPr>
            <w:noProof/>
            <w:webHidden/>
          </w:rPr>
          <w:fldChar w:fldCharType="begin"/>
        </w:r>
        <w:r>
          <w:rPr>
            <w:noProof/>
            <w:webHidden/>
          </w:rPr>
          <w:instrText xml:space="preserve"> PAGEREF _Toc225318597 \h </w:instrText>
        </w:r>
        <w:r>
          <w:rPr>
            <w:noProof/>
            <w:webHidden/>
          </w:rPr>
        </w:r>
        <w:r>
          <w:rPr>
            <w:noProof/>
            <w:webHidden/>
          </w:rPr>
          <w:fldChar w:fldCharType="separate"/>
        </w:r>
        <w:r w:rsidR="001C7FDB">
          <w:rPr>
            <w:noProof/>
            <w:webHidden/>
          </w:rPr>
          <w:t>37</w:t>
        </w:r>
        <w:r>
          <w:rPr>
            <w:noProof/>
            <w:webHidden/>
          </w:rPr>
          <w:fldChar w:fldCharType="end"/>
        </w:r>
      </w:hyperlink>
    </w:p>
    <w:p w14:paraId="6874BE98" w14:textId="34BEFCBA" w:rsidR="00CA5862" w:rsidRDefault="00CA5862">
      <w:pPr>
        <w:pStyle w:val="31"/>
        <w:rPr>
          <w:rFonts w:asciiTheme="minorHAnsi" w:eastAsiaTheme="minorEastAsia" w:hAnsiTheme="minorHAnsi" w:cstheme="minorBidi"/>
          <w:sz w:val="22"/>
          <w:szCs w:val="22"/>
        </w:rPr>
      </w:pPr>
      <w:hyperlink w:anchor="_Toc225318598" w:history="1">
        <w:r w:rsidRPr="000F7DB1">
          <w:rPr>
            <w:rStyle w:val="a3"/>
          </w:rPr>
          <w:t>Имеет ли право самозанятый получать страховую пенсию от государства, как начисляется и считается стаж, сколько пенсионных баллов можно заработать за год — подробно в ликбезе «РБК Инвестиций».</w:t>
        </w:r>
        <w:r>
          <w:rPr>
            <w:webHidden/>
          </w:rPr>
          <w:tab/>
        </w:r>
        <w:r>
          <w:rPr>
            <w:webHidden/>
          </w:rPr>
          <w:fldChar w:fldCharType="begin"/>
        </w:r>
        <w:r>
          <w:rPr>
            <w:webHidden/>
          </w:rPr>
          <w:instrText xml:space="preserve"> PAGEREF _Toc225318598 \h </w:instrText>
        </w:r>
        <w:r>
          <w:rPr>
            <w:webHidden/>
          </w:rPr>
        </w:r>
        <w:r>
          <w:rPr>
            <w:webHidden/>
          </w:rPr>
          <w:fldChar w:fldCharType="separate"/>
        </w:r>
        <w:r w:rsidR="001C7FDB">
          <w:rPr>
            <w:webHidden/>
          </w:rPr>
          <w:t>37</w:t>
        </w:r>
        <w:r>
          <w:rPr>
            <w:webHidden/>
          </w:rPr>
          <w:fldChar w:fldCharType="end"/>
        </w:r>
      </w:hyperlink>
    </w:p>
    <w:p w14:paraId="61C0BD4F" w14:textId="7046F6DE" w:rsidR="00CA5862" w:rsidRDefault="00CA5862">
      <w:pPr>
        <w:pStyle w:val="21"/>
        <w:tabs>
          <w:tab w:val="right" w:leader="dot" w:pos="9061"/>
        </w:tabs>
        <w:rPr>
          <w:rFonts w:asciiTheme="minorHAnsi" w:eastAsiaTheme="minorEastAsia" w:hAnsiTheme="minorHAnsi" w:cstheme="minorBidi"/>
          <w:noProof/>
          <w:sz w:val="22"/>
          <w:szCs w:val="22"/>
        </w:rPr>
      </w:pPr>
      <w:hyperlink w:anchor="_Toc225318599" w:history="1">
        <w:r w:rsidRPr="000F7DB1">
          <w:rPr>
            <w:rStyle w:val="a3"/>
            <w:noProof/>
          </w:rPr>
          <w:t>ДОМ.РФ, 24.03.2026, Как получить средства накопительной пенсии одной выплатой в 2026 году</w:t>
        </w:r>
        <w:r>
          <w:rPr>
            <w:noProof/>
            <w:webHidden/>
          </w:rPr>
          <w:tab/>
        </w:r>
        <w:r>
          <w:rPr>
            <w:noProof/>
            <w:webHidden/>
          </w:rPr>
          <w:fldChar w:fldCharType="begin"/>
        </w:r>
        <w:r>
          <w:rPr>
            <w:noProof/>
            <w:webHidden/>
          </w:rPr>
          <w:instrText xml:space="preserve"> PAGEREF _Toc225318599 \h </w:instrText>
        </w:r>
        <w:r>
          <w:rPr>
            <w:noProof/>
            <w:webHidden/>
          </w:rPr>
        </w:r>
        <w:r>
          <w:rPr>
            <w:noProof/>
            <w:webHidden/>
          </w:rPr>
          <w:fldChar w:fldCharType="separate"/>
        </w:r>
        <w:r w:rsidR="001C7FDB">
          <w:rPr>
            <w:noProof/>
            <w:webHidden/>
          </w:rPr>
          <w:t>40</w:t>
        </w:r>
        <w:r>
          <w:rPr>
            <w:noProof/>
            <w:webHidden/>
          </w:rPr>
          <w:fldChar w:fldCharType="end"/>
        </w:r>
      </w:hyperlink>
    </w:p>
    <w:p w14:paraId="3A2B75B6" w14:textId="6E3B5902" w:rsidR="00CA5862" w:rsidRDefault="00CA5862">
      <w:pPr>
        <w:pStyle w:val="31"/>
        <w:rPr>
          <w:rFonts w:asciiTheme="minorHAnsi" w:eastAsiaTheme="minorEastAsia" w:hAnsiTheme="minorHAnsi" w:cstheme="minorBidi"/>
          <w:sz w:val="22"/>
          <w:szCs w:val="22"/>
        </w:rPr>
      </w:pPr>
      <w:hyperlink w:anchor="_Toc225318600" w:history="1">
        <w:r w:rsidRPr="000F7DB1">
          <w:rPr>
            <w:rStyle w:val="a3"/>
          </w:rPr>
          <w:t>Накопительная пенсия — дополнительные деньги к страховой пенсии. Она формировалась из зарплаты с 2002 по 2014 год. В этот период работодатели или сами налогоплательщики, если они были ИП, отчисляли 6% дохода на накопительную пенсию.</w:t>
        </w:r>
        <w:r>
          <w:rPr>
            <w:webHidden/>
          </w:rPr>
          <w:tab/>
        </w:r>
        <w:r>
          <w:rPr>
            <w:webHidden/>
          </w:rPr>
          <w:fldChar w:fldCharType="begin"/>
        </w:r>
        <w:r>
          <w:rPr>
            <w:webHidden/>
          </w:rPr>
          <w:instrText xml:space="preserve"> PAGEREF _Toc225318600 \h </w:instrText>
        </w:r>
        <w:r>
          <w:rPr>
            <w:webHidden/>
          </w:rPr>
        </w:r>
        <w:r>
          <w:rPr>
            <w:webHidden/>
          </w:rPr>
          <w:fldChar w:fldCharType="separate"/>
        </w:r>
        <w:r w:rsidR="001C7FDB">
          <w:rPr>
            <w:webHidden/>
          </w:rPr>
          <w:t>40</w:t>
        </w:r>
        <w:r>
          <w:rPr>
            <w:webHidden/>
          </w:rPr>
          <w:fldChar w:fldCharType="end"/>
        </w:r>
      </w:hyperlink>
    </w:p>
    <w:p w14:paraId="304FA42E" w14:textId="2BFA007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01" w:history="1">
        <w:r w:rsidRPr="000F7DB1">
          <w:rPr>
            <w:rStyle w:val="a3"/>
            <w:noProof/>
          </w:rPr>
          <w:t>Сравни.ру, 24.03.2026, Россияне получили право на доход с возвращенных пенсионных взносов: Путин подписал новый закон</w:t>
        </w:r>
        <w:r>
          <w:rPr>
            <w:noProof/>
            <w:webHidden/>
          </w:rPr>
          <w:tab/>
        </w:r>
        <w:r>
          <w:rPr>
            <w:noProof/>
            <w:webHidden/>
          </w:rPr>
          <w:fldChar w:fldCharType="begin"/>
        </w:r>
        <w:r>
          <w:rPr>
            <w:noProof/>
            <w:webHidden/>
          </w:rPr>
          <w:instrText xml:space="preserve"> PAGEREF _Toc225318601 \h </w:instrText>
        </w:r>
        <w:r>
          <w:rPr>
            <w:noProof/>
            <w:webHidden/>
          </w:rPr>
        </w:r>
        <w:r>
          <w:rPr>
            <w:noProof/>
            <w:webHidden/>
          </w:rPr>
          <w:fldChar w:fldCharType="separate"/>
        </w:r>
        <w:r w:rsidR="001C7FDB">
          <w:rPr>
            <w:noProof/>
            <w:webHidden/>
          </w:rPr>
          <w:t>41</w:t>
        </w:r>
        <w:r>
          <w:rPr>
            <w:noProof/>
            <w:webHidden/>
          </w:rPr>
          <w:fldChar w:fldCharType="end"/>
        </w:r>
      </w:hyperlink>
    </w:p>
    <w:p w14:paraId="7A5A431D" w14:textId="068E13A9" w:rsidR="00CA5862" w:rsidRDefault="00CA5862">
      <w:pPr>
        <w:pStyle w:val="31"/>
        <w:rPr>
          <w:rFonts w:asciiTheme="minorHAnsi" w:eastAsiaTheme="minorEastAsia" w:hAnsiTheme="minorHAnsi" w:cstheme="minorBidi"/>
          <w:sz w:val="22"/>
          <w:szCs w:val="22"/>
        </w:rPr>
      </w:pPr>
      <w:hyperlink w:anchor="_Toc225318602" w:history="1">
        <w:r w:rsidRPr="000F7DB1">
          <w:rPr>
            <w:rStyle w:val="a3"/>
          </w:rPr>
          <w:t>Закон устраняет пробел‚ из-за которого будущий пенсионер мог потерять часть потенциального инвестиционного дохода из-за особенностей бухгалтерского учета.</w:t>
        </w:r>
        <w:r>
          <w:rPr>
            <w:webHidden/>
          </w:rPr>
          <w:tab/>
        </w:r>
        <w:r>
          <w:rPr>
            <w:webHidden/>
          </w:rPr>
          <w:fldChar w:fldCharType="begin"/>
        </w:r>
        <w:r>
          <w:rPr>
            <w:webHidden/>
          </w:rPr>
          <w:instrText xml:space="preserve"> PAGEREF _Toc225318602 \h </w:instrText>
        </w:r>
        <w:r>
          <w:rPr>
            <w:webHidden/>
          </w:rPr>
        </w:r>
        <w:r>
          <w:rPr>
            <w:webHidden/>
          </w:rPr>
          <w:fldChar w:fldCharType="separate"/>
        </w:r>
        <w:r w:rsidR="001C7FDB">
          <w:rPr>
            <w:webHidden/>
          </w:rPr>
          <w:t>41</w:t>
        </w:r>
        <w:r>
          <w:rPr>
            <w:webHidden/>
          </w:rPr>
          <w:fldChar w:fldCharType="end"/>
        </w:r>
      </w:hyperlink>
    </w:p>
    <w:p w14:paraId="73CD9788" w14:textId="51992B27"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03" w:history="1">
        <w:r w:rsidRPr="000F7DB1">
          <w:rPr>
            <w:rStyle w:val="a3"/>
            <w:noProof/>
          </w:rPr>
          <w:t>Банкирос.ру, 24.03.2026, Массовая индексация пенсий с 1 апреля: кого коснется, насколько вырастут выплаты</w:t>
        </w:r>
        <w:r>
          <w:rPr>
            <w:noProof/>
            <w:webHidden/>
          </w:rPr>
          <w:tab/>
        </w:r>
        <w:r>
          <w:rPr>
            <w:noProof/>
            <w:webHidden/>
          </w:rPr>
          <w:fldChar w:fldCharType="begin"/>
        </w:r>
        <w:r>
          <w:rPr>
            <w:noProof/>
            <w:webHidden/>
          </w:rPr>
          <w:instrText xml:space="preserve"> PAGEREF _Toc225318603 \h </w:instrText>
        </w:r>
        <w:r>
          <w:rPr>
            <w:noProof/>
            <w:webHidden/>
          </w:rPr>
        </w:r>
        <w:r>
          <w:rPr>
            <w:noProof/>
            <w:webHidden/>
          </w:rPr>
          <w:fldChar w:fldCharType="separate"/>
        </w:r>
        <w:r w:rsidR="001C7FDB">
          <w:rPr>
            <w:noProof/>
            <w:webHidden/>
          </w:rPr>
          <w:t>43</w:t>
        </w:r>
        <w:r>
          <w:rPr>
            <w:noProof/>
            <w:webHidden/>
          </w:rPr>
          <w:fldChar w:fldCharType="end"/>
        </w:r>
      </w:hyperlink>
    </w:p>
    <w:p w14:paraId="313B411B" w14:textId="713D174B" w:rsidR="00CA5862" w:rsidRDefault="00CA5862">
      <w:pPr>
        <w:pStyle w:val="31"/>
        <w:rPr>
          <w:rFonts w:asciiTheme="minorHAnsi" w:eastAsiaTheme="minorEastAsia" w:hAnsiTheme="minorHAnsi" w:cstheme="minorBidi"/>
          <w:sz w:val="22"/>
          <w:szCs w:val="22"/>
        </w:rPr>
      </w:pPr>
      <w:hyperlink w:anchor="_Toc225318604" w:history="1">
        <w:r w:rsidRPr="000F7DB1">
          <w:rPr>
            <w:rStyle w:val="a3"/>
          </w:rPr>
          <w:t>С 1 апреля 2026 года несколько категорий российских пенсионеров начнут получать повышенную пенсию. Кого коснется индексация, насколько именно вырастут выплаты и какие условия для этого должны быть соблюдены, выяснил Банкирос.ру.</w:t>
        </w:r>
        <w:r>
          <w:rPr>
            <w:webHidden/>
          </w:rPr>
          <w:tab/>
        </w:r>
        <w:r>
          <w:rPr>
            <w:webHidden/>
          </w:rPr>
          <w:fldChar w:fldCharType="begin"/>
        </w:r>
        <w:r>
          <w:rPr>
            <w:webHidden/>
          </w:rPr>
          <w:instrText xml:space="preserve"> PAGEREF _Toc225318604 \h </w:instrText>
        </w:r>
        <w:r>
          <w:rPr>
            <w:webHidden/>
          </w:rPr>
        </w:r>
        <w:r>
          <w:rPr>
            <w:webHidden/>
          </w:rPr>
          <w:fldChar w:fldCharType="separate"/>
        </w:r>
        <w:r w:rsidR="001C7FDB">
          <w:rPr>
            <w:webHidden/>
          </w:rPr>
          <w:t>43</w:t>
        </w:r>
        <w:r>
          <w:rPr>
            <w:webHidden/>
          </w:rPr>
          <w:fldChar w:fldCharType="end"/>
        </w:r>
      </w:hyperlink>
    </w:p>
    <w:p w14:paraId="493D76A9" w14:textId="37344DCD"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05" w:history="1">
        <w:r w:rsidRPr="000F7DB1">
          <w:rPr>
            <w:rStyle w:val="a3"/>
            <w:noProof/>
            <w:lang w:val="en-US"/>
          </w:rPr>
          <w:t>Life</w:t>
        </w:r>
        <w:r w:rsidRPr="000F7DB1">
          <w:rPr>
            <w:rStyle w:val="a3"/>
            <w:noProof/>
          </w:rPr>
          <w:t>.</w:t>
        </w:r>
        <w:r w:rsidRPr="000F7DB1">
          <w:rPr>
            <w:rStyle w:val="a3"/>
            <w:noProof/>
            <w:lang w:val="en-US"/>
          </w:rPr>
          <w:t>Ru</w:t>
        </w:r>
        <w:r w:rsidRPr="000F7DB1">
          <w:rPr>
            <w:rStyle w:val="a3"/>
            <w:noProof/>
          </w:rPr>
          <w:t>, 25.03.2026, Пенсии с 1 апреля 2026: кому повысят и на сколько - полный разбор</w:t>
        </w:r>
        <w:r>
          <w:rPr>
            <w:noProof/>
            <w:webHidden/>
          </w:rPr>
          <w:tab/>
        </w:r>
        <w:r>
          <w:rPr>
            <w:noProof/>
            <w:webHidden/>
          </w:rPr>
          <w:fldChar w:fldCharType="begin"/>
        </w:r>
        <w:r>
          <w:rPr>
            <w:noProof/>
            <w:webHidden/>
          </w:rPr>
          <w:instrText xml:space="preserve"> PAGEREF _Toc225318605 \h </w:instrText>
        </w:r>
        <w:r>
          <w:rPr>
            <w:noProof/>
            <w:webHidden/>
          </w:rPr>
        </w:r>
        <w:r>
          <w:rPr>
            <w:noProof/>
            <w:webHidden/>
          </w:rPr>
          <w:fldChar w:fldCharType="separate"/>
        </w:r>
        <w:r w:rsidR="001C7FDB">
          <w:rPr>
            <w:noProof/>
            <w:webHidden/>
          </w:rPr>
          <w:t>45</w:t>
        </w:r>
        <w:r>
          <w:rPr>
            <w:noProof/>
            <w:webHidden/>
          </w:rPr>
          <w:fldChar w:fldCharType="end"/>
        </w:r>
      </w:hyperlink>
    </w:p>
    <w:p w14:paraId="55FE00AB" w14:textId="59C46AC2" w:rsidR="00CA5862" w:rsidRDefault="00CA5862">
      <w:pPr>
        <w:pStyle w:val="31"/>
        <w:rPr>
          <w:rFonts w:asciiTheme="minorHAnsi" w:eastAsiaTheme="minorEastAsia" w:hAnsiTheme="minorHAnsi" w:cstheme="minorBidi"/>
          <w:sz w:val="22"/>
          <w:szCs w:val="22"/>
        </w:rPr>
      </w:pPr>
      <w:hyperlink w:anchor="_Toc225318606" w:history="1">
        <w:r w:rsidRPr="000F7DB1">
          <w:rPr>
            <w:rStyle w:val="a3"/>
          </w:rPr>
          <w:t>С 1 апреля 2026 года в России пройдёт ежегодная индексация социальных пенсий и государственного пенсионного обеспечения. Повышение составит 6,8% и затронет около 4,3 миллиона человек - получателей социальных пенсий, инвалидов, детей-сирот, а также тех, кому в марте исполнилось 80 лет. Рассказываем по порядку: кому, сколько и когда ждать.</w:t>
        </w:r>
        <w:r>
          <w:rPr>
            <w:webHidden/>
          </w:rPr>
          <w:tab/>
        </w:r>
        <w:r>
          <w:rPr>
            <w:webHidden/>
          </w:rPr>
          <w:fldChar w:fldCharType="begin"/>
        </w:r>
        <w:r>
          <w:rPr>
            <w:webHidden/>
          </w:rPr>
          <w:instrText xml:space="preserve"> PAGEREF _Toc225318606 \h </w:instrText>
        </w:r>
        <w:r>
          <w:rPr>
            <w:webHidden/>
          </w:rPr>
        </w:r>
        <w:r>
          <w:rPr>
            <w:webHidden/>
          </w:rPr>
          <w:fldChar w:fldCharType="separate"/>
        </w:r>
        <w:r w:rsidR="001C7FDB">
          <w:rPr>
            <w:webHidden/>
          </w:rPr>
          <w:t>45</w:t>
        </w:r>
        <w:r>
          <w:rPr>
            <w:webHidden/>
          </w:rPr>
          <w:fldChar w:fldCharType="end"/>
        </w:r>
      </w:hyperlink>
    </w:p>
    <w:p w14:paraId="0C6C80B5" w14:textId="48D188B2"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07" w:history="1">
        <w:r w:rsidRPr="000F7DB1">
          <w:rPr>
            <w:rStyle w:val="a3"/>
            <w:noProof/>
          </w:rPr>
          <w:t>Всем!ру, 24.03.2026, Надбавка за советский стаж: кому положена выплата в 2 100 рублей и как ее получить</w:t>
        </w:r>
        <w:r>
          <w:rPr>
            <w:noProof/>
            <w:webHidden/>
          </w:rPr>
          <w:tab/>
        </w:r>
        <w:r>
          <w:rPr>
            <w:noProof/>
            <w:webHidden/>
          </w:rPr>
          <w:fldChar w:fldCharType="begin"/>
        </w:r>
        <w:r>
          <w:rPr>
            <w:noProof/>
            <w:webHidden/>
          </w:rPr>
          <w:instrText xml:space="preserve"> PAGEREF _Toc225318607 \h </w:instrText>
        </w:r>
        <w:r>
          <w:rPr>
            <w:noProof/>
            <w:webHidden/>
          </w:rPr>
        </w:r>
        <w:r>
          <w:rPr>
            <w:noProof/>
            <w:webHidden/>
          </w:rPr>
          <w:fldChar w:fldCharType="separate"/>
        </w:r>
        <w:r w:rsidR="001C7FDB">
          <w:rPr>
            <w:noProof/>
            <w:webHidden/>
          </w:rPr>
          <w:t>47</w:t>
        </w:r>
        <w:r>
          <w:rPr>
            <w:noProof/>
            <w:webHidden/>
          </w:rPr>
          <w:fldChar w:fldCharType="end"/>
        </w:r>
      </w:hyperlink>
    </w:p>
    <w:p w14:paraId="39925867" w14:textId="2EAD011F" w:rsidR="00CA5862" w:rsidRDefault="00CA5862">
      <w:pPr>
        <w:pStyle w:val="31"/>
        <w:rPr>
          <w:rFonts w:asciiTheme="minorHAnsi" w:eastAsiaTheme="minorEastAsia" w:hAnsiTheme="minorHAnsi" w:cstheme="minorBidi"/>
          <w:sz w:val="22"/>
          <w:szCs w:val="22"/>
        </w:rPr>
      </w:pPr>
      <w:hyperlink w:anchor="_Toc225318608" w:history="1">
        <w:r w:rsidRPr="000F7DB1">
          <w:rPr>
            <w:rStyle w:val="a3"/>
          </w:rPr>
          <w:t>Есть способ увеличить пенсию. Узнайте, как получить надбавку за советский стаж - сумма может составить около 2 100 рублей ежемесячно.</w:t>
        </w:r>
        <w:r>
          <w:rPr>
            <w:webHidden/>
          </w:rPr>
          <w:tab/>
        </w:r>
        <w:r>
          <w:rPr>
            <w:webHidden/>
          </w:rPr>
          <w:fldChar w:fldCharType="begin"/>
        </w:r>
        <w:r>
          <w:rPr>
            <w:webHidden/>
          </w:rPr>
          <w:instrText xml:space="preserve"> PAGEREF _Toc225318608 \h </w:instrText>
        </w:r>
        <w:r>
          <w:rPr>
            <w:webHidden/>
          </w:rPr>
        </w:r>
        <w:r>
          <w:rPr>
            <w:webHidden/>
          </w:rPr>
          <w:fldChar w:fldCharType="separate"/>
        </w:r>
        <w:r w:rsidR="001C7FDB">
          <w:rPr>
            <w:webHidden/>
          </w:rPr>
          <w:t>47</w:t>
        </w:r>
        <w:r>
          <w:rPr>
            <w:webHidden/>
          </w:rPr>
          <w:fldChar w:fldCharType="end"/>
        </w:r>
      </w:hyperlink>
    </w:p>
    <w:p w14:paraId="3E56272F" w14:textId="2355171C"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09" w:history="1">
        <w:r w:rsidRPr="000F7DB1">
          <w:rPr>
            <w:rStyle w:val="a3"/>
            <w:noProof/>
          </w:rPr>
          <w:t>DEITA.RU, 24.03.2026, Кто из россиян сможет заранее получить часть пенсионных накоплений</w:t>
        </w:r>
        <w:r>
          <w:rPr>
            <w:noProof/>
            <w:webHidden/>
          </w:rPr>
          <w:tab/>
        </w:r>
        <w:r>
          <w:rPr>
            <w:noProof/>
            <w:webHidden/>
          </w:rPr>
          <w:fldChar w:fldCharType="begin"/>
        </w:r>
        <w:r>
          <w:rPr>
            <w:noProof/>
            <w:webHidden/>
          </w:rPr>
          <w:instrText xml:space="preserve"> PAGEREF _Toc225318609 \h </w:instrText>
        </w:r>
        <w:r>
          <w:rPr>
            <w:noProof/>
            <w:webHidden/>
          </w:rPr>
        </w:r>
        <w:r>
          <w:rPr>
            <w:noProof/>
            <w:webHidden/>
          </w:rPr>
          <w:fldChar w:fldCharType="separate"/>
        </w:r>
        <w:r w:rsidR="001C7FDB">
          <w:rPr>
            <w:noProof/>
            <w:webHidden/>
          </w:rPr>
          <w:t>48</w:t>
        </w:r>
        <w:r>
          <w:rPr>
            <w:noProof/>
            <w:webHidden/>
          </w:rPr>
          <w:fldChar w:fldCharType="end"/>
        </w:r>
      </w:hyperlink>
    </w:p>
    <w:p w14:paraId="0A29FFA8" w14:textId="2C0DE699" w:rsidR="00CA5862" w:rsidRDefault="00CA5862">
      <w:pPr>
        <w:pStyle w:val="31"/>
        <w:rPr>
          <w:rFonts w:asciiTheme="minorHAnsi" w:eastAsiaTheme="minorEastAsia" w:hAnsiTheme="minorHAnsi" w:cstheme="minorBidi"/>
          <w:sz w:val="22"/>
          <w:szCs w:val="22"/>
        </w:rPr>
      </w:pPr>
      <w:hyperlink w:anchor="_Toc225318610" w:history="1">
        <w:r w:rsidRPr="000F7DB1">
          <w:rPr>
            <w:rStyle w:val="a3"/>
          </w:rPr>
          <w:t>В России право на накопительную часть пенсии сохраняется для граждан, родившихся после 1967 года, при условии, что до 2014 года работодатели регулярно перечисляли за них страховые взносы в систему обязательного пенсионного страхования.</w:t>
        </w:r>
        <w:r>
          <w:rPr>
            <w:webHidden/>
          </w:rPr>
          <w:tab/>
        </w:r>
        <w:r>
          <w:rPr>
            <w:webHidden/>
          </w:rPr>
          <w:fldChar w:fldCharType="begin"/>
        </w:r>
        <w:r>
          <w:rPr>
            <w:webHidden/>
          </w:rPr>
          <w:instrText xml:space="preserve"> PAGEREF _Toc225318610 \h </w:instrText>
        </w:r>
        <w:r>
          <w:rPr>
            <w:webHidden/>
          </w:rPr>
        </w:r>
        <w:r>
          <w:rPr>
            <w:webHidden/>
          </w:rPr>
          <w:fldChar w:fldCharType="separate"/>
        </w:r>
        <w:r w:rsidR="001C7FDB">
          <w:rPr>
            <w:webHidden/>
          </w:rPr>
          <w:t>48</w:t>
        </w:r>
        <w:r>
          <w:rPr>
            <w:webHidden/>
          </w:rPr>
          <w:fldChar w:fldCharType="end"/>
        </w:r>
      </w:hyperlink>
    </w:p>
    <w:p w14:paraId="084191BF" w14:textId="37B1C0B0"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11" w:history="1">
        <w:r w:rsidRPr="000F7DB1">
          <w:rPr>
            <w:rStyle w:val="a3"/>
            <w:noProof/>
          </w:rPr>
          <w:t>DEITA.RU, 24.03.2026, Какая справка нужна работавшим в 90-е, чтобы повысить пенсию</w:t>
        </w:r>
        <w:r>
          <w:rPr>
            <w:noProof/>
            <w:webHidden/>
          </w:rPr>
          <w:tab/>
        </w:r>
        <w:r>
          <w:rPr>
            <w:noProof/>
            <w:webHidden/>
          </w:rPr>
          <w:fldChar w:fldCharType="begin"/>
        </w:r>
        <w:r>
          <w:rPr>
            <w:noProof/>
            <w:webHidden/>
          </w:rPr>
          <w:instrText xml:space="preserve"> PAGEREF _Toc225318611 \h </w:instrText>
        </w:r>
        <w:r>
          <w:rPr>
            <w:noProof/>
            <w:webHidden/>
          </w:rPr>
        </w:r>
        <w:r>
          <w:rPr>
            <w:noProof/>
            <w:webHidden/>
          </w:rPr>
          <w:fldChar w:fldCharType="separate"/>
        </w:r>
        <w:r w:rsidR="001C7FDB">
          <w:rPr>
            <w:noProof/>
            <w:webHidden/>
          </w:rPr>
          <w:t>49</w:t>
        </w:r>
        <w:r>
          <w:rPr>
            <w:noProof/>
            <w:webHidden/>
          </w:rPr>
          <w:fldChar w:fldCharType="end"/>
        </w:r>
      </w:hyperlink>
    </w:p>
    <w:p w14:paraId="56810B53" w14:textId="7DA0B673" w:rsidR="00CA5862" w:rsidRDefault="00CA5862">
      <w:pPr>
        <w:pStyle w:val="31"/>
        <w:rPr>
          <w:rFonts w:asciiTheme="minorHAnsi" w:eastAsiaTheme="minorEastAsia" w:hAnsiTheme="minorHAnsi" w:cstheme="minorBidi"/>
          <w:sz w:val="22"/>
          <w:szCs w:val="22"/>
        </w:rPr>
      </w:pPr>
      <w:hyperlink w:anchor="_Toc225318612" w:history="1">
        <w:r w:rsidRPr="000F7DB1">
          <w:rPr>
            <w:rStyle w:val="a3"/>
          </w:rPr>
          <w:t>Сегодня одним из важнейших документов для будущего пенсионера считается справка о размере пенсионных прав. Она позволяет точно определить сумму, на которую человек может рассчитывать при выходе на заслуженный отдых, сообщает ИА DEITA.RU.</w:t>
        </w:r>
        <w:r>
          <w:rPr>
            <w:webHidden/>
          </w:rPr>
          <w:tab/>
        </w:r>
        <w:r>
          <w:rPr>
            <w:webHidden/>
          </w:rPr>
          <w:fldChar w:fldCharType="begin"/>
        </w:r>
        <w:r>
          <w:rPr>
            <w:webHidden/>
          </w:rPr>
          <w:instrText xml:space="preserve"> PAGEREF _Toc225318612 \h </w:instrText>
        </w:r>
        <w:r>
          <w:rPr>
            <w:webHidden/>
          </w:rPr>
        </w:r>
        <w:r>
          <w:rPr>
            <w:webHidden/>
          </w:rPr>
          <w:fldChar w:fldCharType="separate"/>
        </w:r>
        <w:r w:rsidR="001C7FDB">
          <w:rPr>
            <w:webHidden/>
          </w:rPr>
          <w:t>49</w:t>
        </w:r>
        <w:r>
          <w:rPr>
            <w:webHidden/>
          </w:rPr>
          <w:fldChar w:fldCharType="end"/>
        </w:r>
      </w:hyperlink>
    </w:p>
    <w:p w14:paraId="2F9C5F2C" w14:textId="02802656"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13" w:history="1">
        <w:r w:rsidRPr="000F7DB1">
          <w:rPr>
            <w:rStyle w:val="a3"/>
            <w:noProof/>
          </w:rPr>
          <w:t>PRIMPRESS, 24.03.2026, Что ждет пенсионеров, которым пенсию назначили до 2022 года</w:t>
        </w:r>
        <w:r>
          <w:rPr>
            <w:noProof/>
            <w:webHidden/>
          </w:rPr>
          <w:tab/>
        </w:r>
        <w:r>
          <w:rPr>
            <w:noProof/>
            <w:webHidden/>
          </w:rPr>
          <w:fldChar w:fldCharType="begin"/>
        </w:r>
        <w:r>
          <w:rPr>
            <w:noProof/>
            <w:webHidden/>
          </w:rPr>
          <w:instrText xml:space="preserve"> PAGEREF _Toc225318613 \h </w:instrText>
        </w:r>
        <w:r>
          <w:rPr>
            <w:noProof/>
            <w:webHidden/>
          </w:rPr>
        </w:r>
        <w:r>
          <w:rPr>
            <w:noProof/>
            <w:webHidden/>
          </w:rPr>
          <w:fldChar w:fldCharType="separate"/>
        </w:r>
        <w:r w:rsidR="001C7FDB">
          <w:rPr>
            <w:noProof/>
            <w:webHidden/>
          </w:rPr>
          <w:t>50</w:t>
        </w:r>
        <w:r>
          <w:rPr>
            <w:noProof/>
            <w:webHidden/>
          </w:rPr>
          <w:fldChar w:fldCharType="end"/>
        </w:r>
      </w:hyperlink>
    </w:p>
    <w:p w14:paraId="1CFBE3AB" w14:textId="2AEB2976" w:rsidR="00CA5862" w:rsidRDefault="00CA5862">
      <w:pPr>
        <w:pStyle w:val="31"/>
        <w:rPr>
          <w:rFonts w:asciiTheme="minorHAnsi" w:eastAsiaTheme="minorEastAsia" w:hAnsiTheme="minorHAnsi" w:cstheme="minorBidi"/>
          <w:sz w:val="22"/>
          <w:szCs w:val="22"/>
        </w:rPr>
      </w:pPr>
      <w:hyperlink w:anchor="_Toc225318614" w:history="1">
        <w:r w:rsidRPr="000F7DB1">
          <w:rPr>
            <w:rStyle w:val="a3"/>
          </w:rPr>
          <w:t>В недавнем отчете Минтруда России и свежих разъяснениях Социального фонда на портале Госуслуги подробно описан новый подход к пенсионерам со стажем пенсии до 2022 года. В обзорах РБК и Тинькофф Журнала отмечается, что государство стремится выровнять уровень выплат и сделать индексацию более понятной.</w:t>
        </w:r>
        <w:r>
          <w:rPr>
            <w:webHidden/>
          </w:rPr>
          <w:tab/>
        </w:r>
        <w:r>
          <w:rPr>
            <w:webHidden/>
          </w:rPr>
          <w:fldChar w:fldCharType="begin"/>
        </w:r>
        <w:r>
          <w:rPr>
            <w:webHidden/>
          </w:rPr>
          <w:instrText xml:space="preserve"> PAGEREF _Toc225318614 \h </w:instrText>
        </w:r>
        <w:r>
          <w:rPr>
            <w:webHidden/>
          </w:rPr>
        </w:r>
        <w:r>
          <w:rPr>
            <w:webHidden/>
          </w:rPr>
          <w:fldChar w:fldCharType="separate"/>
        </w:r>
        <w:r w:rsidR="001C7FDB">
          <w:rPr>
            <w:webHidden/>
          </w:rPr>
          <w:t>50</w:t>
        </w:r>
        <w:r>
          <w:rPr>
            <w:webHidden/>
          </w:rPr>
          <w:fldChar w:fldCharType="end"/>
        </w:r>
      </w:hyperlink>
    </w:p>
    <w:p w14:paraId="0659D1F2" w14:textId="626304F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15" w:history="1">
        <w:r w:rsidRPr="000F7DB1">
          <w:rPr>
            <w:rStyle w:val="a3"/>
            <w:noProof/>
          </w:rPr>
          <w:t>PRIMPRESS, 24.03.2026, Меняются правила индексации пенсий для неработающих пенсионеров</w:t>
        </w:r>
        <w:r>
          <w:rPr>
            <w:noProof/>
            <w:webHidden/>
          </w:rPr>
          <w:tab/>
        </w:r>
        <w:r>
          <w:rPr>
            <w:noProof/>
            <w:webHidden/>
          </w:rPr>
          <w:fldChar w:fldCharType="begin"/>
        </w:r>
        <w:r>
          <w:rPr>
            <w:noProof/>
            <w:webHidden/>
          </w:rPr>
          <w:instrText xml:space="preserve"> PAGEREF _Toc225318615 \h </w:instrText>
        </w:r>
        <w:r>
          <w:rPr>
            <w:noProof/>
            <w:webHidden/>
          </w:rPr>
        </w:r>
        <w:r>
          <w:rPr>
            <w:noProof/>
            <w:webHidden/>
          </w:rPr>
          <w:fldChar w:fldCharType="separate"/>
        </w:r>
        <w:r w:rsidR="001C7FDB">
          <w:rPr>
            <w:noProof/>
            <w:webHidden/>
          </w:rPr>
          <w:t>51</w:t>
        </w:r>
        <w:r>
          <w:rPr>
            <w:noProof/>
            <w:webHidden/>
          </w:rPr>
          <w:fldChar w:fldCharType="end"/>
        </w:r>
      </w:hyperlink>
    </w:p>
    <w:p w14:paraId="3ED7D495" w14:textId="28BE8807" w:rsidR="00CA5862" w:rsidRDefault="00CA5862">
      <w:pPr>
        <w:pStyle w:val="31"/>
        <w:rPr>
          <w:rFonts w:asciiTheme="minorHAnsi" w:eastAsiaTheme="minorEastAsia" w:hAnsiTheme="minorHAnsi" w:cstheme="minorBidi"/>
          <w:sz w:val="22"/>
          <w:szCs w:val="22"/>
        </w:rPr>
      </w:pPr>
      <w:hyperlink w:anchor="_Toc225318616" w:history="1">
        <w:r w:rsidRPr="000F7DB1">
          <w:rPr>
            <w:rStyle w:val="a3"/>
          </w:rPr>
          <w:t>В недавнем отчете Минтруда России и свежих разъяснениях Пенсионного фонда на портале Госуслуги объявлено обновление порядка индексации пенсий. Оно касается неработающих пенсионеров во всех регионах страны, включая Москву, Санкт Петербург, Татарстан и Краснодарский край.</w:t>
        </w:r>
        <w:r>
          <w:rPr>
            <w:webHidden/>
          </w:rPr>
          <w:tab/>
        </w:r>
        <w:r>
          <w:rPr>
            <w:webHidden/>
          </w:rPr>
          <w:fldChar w:fldCharType="begin"/>
        </w:r>
        <w:r>
          <w:rPr>
            <w:webHidden/>
          </w:rPr>
          <w:instrText xml:space="preserve"> PAGEREF _Toc225318616 \h </w:instrText>
        </w:r>
        <w:r>
          <w:rPr>
            <w:webHidden/>
          </w:rPr>
        </w:r>
        <w:r>
          <w:rPr>
            <w:webHidden/>
          </w:rPr>
          <w:fldChar w:fldCharType="separate"/>
        </w:r>
        <w:r w:rsidR="001C7FDB">
          <w:rPr>
            <w:webHidden/>
          </w:rPr>
          <w:t>51</w:t>
        </w:r>
        <w:r>
          <w:rPr>
            <w:webHidden/>
          </w:rPr>
          <w:fldChar w:fldCharType="end"/>
        </w:r>
      </w:hyperlink>
    </w:p>
    <w:p w14:paraId="79031D49" w14:textId="1F751577"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17" w:history="1">
        <w:r w:rsidRPr="000F7DB1">
          <w:rPr>
            <w:rStyle w:val="a3"/>
            <w:noProof/>
          </w:rPr>
          <w:t>Pravda.ru, 24.03.2026, Деньги любят тишину и выдержку: один год ожидания превратил обычные пенсии в растущий капитал</w:t>
        </w:r>
        <w:r>
          <w:rPr>
            <w:noProof/>
            <w:webHidden/>
          </w:rPr>
          <w:tab/>
        </w:r>
        <w:r>
          <w:rPr>
            <w:noProof/>
            <w:webHidden/>
          </w:rPr>
          <w:fldChar w:fldCharType="begin"/>
        </w:r>
        <w:r>
          <w:rPr>
            <w:noProof/>
            <w:webHidden/>
          </w:rPr>
          <w:instrText xml:space="preserve"> PAGEREF _Toc225318617 \h </w:instrText>
        </w:r>
        <w:r>
          <w:rPr>
            <w:noProof/>
            <w:webHidden/>
          </w:rPr>
        </w:r>
        <w:r>
          <w:rPr>
            <w:noProof/>
            <w:webHidden/>
          </w:rPr>
          <w:fldChar w:fldCharType="separate"/>
        </w:r>
        <w:r w:rsidR="001C7FDB">
          <w:rPr>
            <w:noProof/>
            <w:webHidden/>
          </w:rPr>
          <w:t>52</w:t>
        </w:r>
        <w:r>
          <w:rPr>
            <w:noProof/>
            <w:webHidden/>
          </w:rPr>
          <w:fldChar w:fldCharType="end"/>
        </w:r>
      </w:hyperlink>
    </w:p>
    <w:p w14:paraId="07876C77" w14:textId="4EA6B65A" w:rsidR="00CA5862" w:rsidRDefault="00CA5862">
      <w:pPr>
        <w:pStyle w:val="31"/>
        <w:rPr>
          <w:rFonts w:asciiTheme="minorHAnsi" w:eastAsiaTheme="minorEastAsia" w:hAnsiTheme="minorHAnsi" w:cstheme="minorBidi"/>
          <w:sz w:val="22"/>
          <w:szCs w:val="22"/>
        </w:rPr>
      </w:pPr>
      <w:hyperlink w:anchor="_Toc225318618" w:history="1">
        <w:r w:rsidRPr="000F7DB1">
          <w:rPr>
            <w:rStyle w:val="a3"/>
          </w:rPr>
          <w:t>Пенсионная система — это сложный механизм распределения капитала во времени. Большинство воспринимает выплаты как социальное пособие. Ошибка. Это результат отложенного потребления. Эффективность системы зависит от того, насколько точно вы управляете ликвидностью своих активов.</w:t>
        </w:r>
        <w:r>
          <w:rPr>
            <w:webHidden/>
          </w:rPr>
          <w:tab/>
        </w:r>
        <w:r>
          <w:rPr>
            <w:webHidden/>
          </w:rPr>
          <w:fldChar w:fldCharType="begin"/>
        </w:r>
        <w:r>
          <w:rPr>
            <w:webHidden/>
          </w:rPr>
          <w:instrText xml:space="preserve"> PAGEREF _Toc225318618 \h </w:instrText>
        </w:r>
        <w:r>
          <w:rPr>
            <w:webHidden/>
          </w:rPr>
        </w:r>
        <w:r>
          <w:rPr>
            <w:webHidden/>
          </w:rPr>
          <w:fldChar w:fldCharType="separate"/>
        </w:r>
        <w:r w:rsidR="001C7FDB">
          <w:rPr>
            <w:webHidden/>
          </w:rPr>
          <w:t>52</w:t>
        </w:r>
        <w:r>
          <w:rPr>
            <w:webHidden/>
          </w:rPr>
          <w:fldChar w:fldCharType="end"/>
        </w:r>
      </w:hyperlink>
    </w:p>
    <w:p w14:paraId="7158B6EB" w14:textId="7DB9266B"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619" w:history="1">
        <w:r w:rsidRPr="000F7DB1">
          <w:rPr>
            <w:rStyle w:val="a3"/>
            <w:noProof/>
          </w:rPr>
          <w:t>НОВОСТИ МАКРОЭКОНОМИКИ</w:t>
        </w:r>
        <w:r>
          <w:rPr>
            <w:noProof/>
            <w:webHidden/>
          </w:rPr>
          <w:tab/>
        </w:r>
        <w:r>
          <w:rPr>
            <w:noProof/>
            <w:webHidden/>
          </w:rPr>
          <w:fldChar w:fldCharType="begin"/>
        </w:r>
        <w:r>
          <w:rPr>
            <w:noProof/>
            <w:webHidden/>
          </w:rPr>
          <w:instrText xml:space="preserve"> PAGEREF _Toc225318619 \h </w:instrText>
        </w:r>
        <w:r>
          <w:rPr>
            <w:noProof/>
            <w:webHidden/>
          </w:rPr>
        </w:r>
        <w:r>
          <w:rPr>
            <w:noProof/>
            <w:webHidden/>
          </w:rPr>
          <w:fldChar w:fldCharType="separate"/>
        </w:r>
        <w:r w:rsidR="001C7FDB">
          <w:rPr>
            <w:noProof/>
            <w:webHidden/>
          </w:rPr>
          <w:t>54</w:t>
        </w:r>
        <w:r>
          <w:rPr>
            <w:noProof/>
            <w:webHidden/>
          </w:rPr>
          <w:fldChar w:fldCharType="end"/>
        </w:r>
      </w:hyperlink>
    </w:p>
    <w:p w14:paraId="736E3D38" w14:textId="049B4E72"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20" w:history="1">
        <w:r w:rsidRPr="000F7DB1">
          <w:rPr>
            <w:rStyle w:val="a3"/>
            <w:noProof/>
          </w:rPr>
          <w:t>Эксперт, 23.03.2026, Золото рубль бережет</w:t>
        </w:r>
        <w:r>
          <w:rPr>
            <w:noProof/>
            <w:webHidden/>
          </w:rPr>
          <w:tab/>
        </w:r>
        <w:r>
          <w:rPr>
            <w:noProof/>
            <w:webHidden/>
          </w:rPr>
          <w:fldChar w:fldCharType="begin"/>
        </w:r>
        <w:r>
          <w:rPr>
            <w:noProof/>
            <w:webHidden/>
          </w:rPr>
          <w:instrText xml:space="preserve"> PAGEREF _Toc225318620 \h </w:instrText>
        </w:r>
        <w:r>
          <w:rPr>
            <w:noProof/>
            <w:webHidden/>
          </w:rPr>
        </w:r>
        <w:r>
          <w:rPr>
            <w:noProof/>
            <w:webHidden/>
          </w:rPr>
          <w:fldChar w:fldCharType="separate"/>
        </w:r>
        <w:r w:rsidR="001C7FDB">
          <w:rPr>
            <w:noProof/>
            <w:webHidden/>
          </w:rPr>
          <w:t>54</w:t>
        </w:r>
        <w:r>
          <w:rPr>
            <w:noProof/>
            <w:webHidden/>
          </w:rPr>
          <w:fldChar w:fldCharType="end"/>
        </w:r>
      </w:hyperlink>
    </w:p>
    <w:p w14:paraId="672F8441" w14:textId="5BF16313" w:rsidR="00CA5862" w:rsidRDefault="00CA5862">
      <w:pPr>
        <w:pStyle w:val="31"/>
        <w:rPr>
          <w:rFonts w:asciiTheme="minorHAnsi" w:eastAsiaTheme="minorEastAsia" w:hAnsiTheme="minorHAnsi" w:cstheme="minorBidi"/>
          <w:sz w:val="22"/>
          <w:szCs w:val="22"/>
        </w:rPr>
      </w:pPr>
      <w:hyperlink w:anchor="_Toc225318621" w:history="1">
        <w:r w:rsidRPr="000F7DB1">
          <w:rPr>
            <w:rStyle w:val="a3"/>
          </w:rPr>
          <w:t>Глобальные инвесторы приступили к агрессивной фиксации прибыли по драгметаллам на фоне опасений ужесточения монетарной политики ФРС. 23 марта золото падало на 10,6%, котировки ушли к ценам начала декабря 2025 г. За третью неделю марта золото в мире испытало рекордное с 2011 г. недельное падение, а в России его цена выросла из-за снижения курса рубля.</w:t>
        </w:r>
        <w:r>
          <w:rPr>
            <w:webHidden/>
          </w:rPr>
          <w:tab/>
        </w:r>
        <w:r>
          <w:rPr>
            <w:webHidden/>
          </w:rPr>
          <w:fldChar w:fldCharType="begin"/>
        </w:r>
        <w:r>
          <w:rPr>
            <w:webHidden/>
          </w:rPr>
          <w:instrText xml:space="preserve"> PAGEREF _Toc225318621 \h </w:instrText>
        </w:r>
        <w:r>
          <w:rPr>
            <w:webHidden/>
          </w:rPr>
        </w:r>
        <w:r>
          <w:rPr>
            <w:webHidden/>
          </w:rPr>
          <w:fldChar w:fldCharType="separate"/>
        </w:r>
        <w:r w:rsidR="001C7FDB">
          <w:rPr>
            <w:webHidden/>
          </w:rPr>
          <w:t>54</w:t>
        </w:r>
        <w:r>
          <w:rPr>
            <w:webHidden/>
          </w:rPr>
          <w:fldChar w:fldCharType="end"/>
        </w:r>
      </w:hyperlink>
    </w:p>
    <w:p w14:paraId="24F195A5" w14:textId="073D175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22" w:history="1">
        <w:r w:rsidRPr="000F7DB1">
          <w:rPr>
            <w:rStyle w:val="a3"/>
            <w:noProof/>
          </w:rPr>
          <w:t xml:space="preserve">Ведомости, 24.03.2026, </w:t>
        </w:r>
        <w:r w:rsidRPr="000F7DB1">
          <w:rPr>
            <w:rStyle w:val="a3"/>
            <w:rFonts w:eastAsia="Verdana"/>
            <w:noProof/>
          </w:rPr>
          <w:t>За криптосделки с «неквалами» выше нормы введут штрафы</w:t>
        </w:r>
        <w:r>
          <w:rPr>
            <w:noProof/>
            <w:webHidden/>
          </w:rPr>
          <w:tab/>
        </w:r>
        <w:r>
          <w:rPr>
            <w:noProof/>
            <w:webHidden/>
          </w:rPr>
          <w:fldChar w:fldCharType="begin"/>
        </w:r>
        <w:r>
          <w:rPr>
            <w:noProof/>
            <w:webHidden/>
          </w:rPr>
          <w:instrText xml:space="preserve"> PAGEREF _Toc225318622 \h </w:instrText>
        </w:r>
        <w:r>
          <w:rPr>
            <w:noProof/>
            <w:webHidden/>
          </w:rPr>
        </w:r>
        <w:r>
          <w:rPr>
            <w:noProof/>
            <w:webHidden/>
          </w:rPr>
          <w:fldChar w:fldCharType="separate"/>
        </w:r>
        <w:r w:rsidR="001C7FDB">
          <w:rPr>
            <w:noProof/>
            <w:webHidden/>
          </w:rPr>
          <w:t>56</w:t>
        </w:r>
        <w:r>
          <w:rPr>
            <w:noProof/>
            <w:webHidden/>
          </w:rPr>
          <w:fldChar w:fldCharType="end"/>
        </w:r>
      </w:hyperlink>
    </w:p>
    <w:p w14:paraId="6306A139" w14:textId="280A805A" w:rsidR="00CA5862" w:rsidRDefault="00CA5862">
      <w:pPr>
        <w:pStyle w:val="31"/>
        <w:rPr>
          <w:rFonts w:asciiTheme="minorHAnsi" w:eastAsiaTheme="minorEastAsia" w:hAnsiTheme="minorHAnsi" w:cstheme="minorBidi"/>
          <w:sz w:val="22"/>
          <w:szCs w:val="22"/>
        </w:rPr>
      </w:pPr>
      <w:hyperlink w:anchor="_Toc225318623" w:history="1">
        <w:r w:rsidRPr="000F7DB1">
          <w:rPr>
            <w:rStyle w:val="a3"/>
          </w:rPr>
          <w:t>Минфин разработал законопроект, который вводит в КоАП новую статью – 15.291 «Нарушение требований законодательства об организации обращения цифровой валюты». Правительственная комиссия по законопроектной деятельности одобрила документ на заседании 23 марта, рассказали «Ведомостям» один источник в Белом доме и один – близкий к комиссии.</w:t>
        </w:r>
        <w:r>
          <w:rPr>
            <w:webHidden/>
          </w:rPr>
          <w:tab/>
        </w:r>
        <w:r>
          <w:rPr>
            <w:webHidden/>
          </w:rPr>
          <w:fldChar w:fldCharType="begin"/>
        </w:r>
        <w:r>
          <w:rPr>
            <w:webHidden/>
          </w:rPr>
          <w:instrText xml:space="preserve"> PAGEREF _Toc225318623 \h </w:instrText>
        </w:r>
        <w:r>
          <w:rPr>
            <w:webHidden/>
          </w:rPr>
        </w:r>
        <w:r>
          <w:rPr>
            <w:webHidden/>
          </w:rPr>
          <w:fldChar w:fldCharType="separate"/>
        </w:r>
        <w:r w:rsidR="001C7FDB">
          <w:rPr>
            <w:webHidden/>
          </w:rPr>
          <w:t>56</w:t>
        </w:r>
        <w:r>
          <w:rPr>
            <w:webHidden/>
          </w:rPr>
          <w:fldChar w:fldCharType="end"/>
        </w:r>
      </w:hyperlink>
    </w:p>
    <w:p w14:paraId="1063F016" w14:textId="07BD366D"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24" w:history="1">
        <w:r w:rsidRPr="000F7DB1">
          <w:rPr>
            <w:rStyle w:val="a3"/>
            <w:noProof/>
          </w:rPr>
          <w:t>Ведомости, 25.03.2026, Как скажется на валютном рынке сохранение параметров бюджетного правила</w:t>
        </w:r>
        <w:r>
          <w:rPr>
            <w:noProof/>
            <w:webHidden/>
          </w:rPr>
          <w:tab/>
        </w:r>
        <w:r>
          <w:rPr>
            <w:noProof/>
            <w:webHidden/>
          </w:rPr>
          <w:fldChar w:fldCharType="begin"/>
        </w:r>
        <w:r>
          <w:rPr>
            <w:noProof/>
            <w:webHidden/>
          </w:rPr>
          <w:instrText xml:space="preserve"> PAGEREF _Toc225318624 \h </w:instrText>
        </w:r>
        <w:r>
          <w:rPr>
            <w:noProof/>
            <w:webHidden/>
          </w:rPr>
        </w:r>
        <w:r>
          <w:rPr>
            <w:noProof/>
            <w:webHidden/>
          </w:rPr>
          <w:fldChar w:fldCharType="separate"/>
        </w:r>
        <w:r w:rsidR="001C7FDB">
          <w:rPr>
            <w:noProof/>
            <w:webHidden/>
          </w:rPr>
          <w:t>57</w:t>
        </w:r>
        <w:r>
          <w:rPr>
            <w:noProof/>
            <w:webHidden/>
          </w:rPr>
          <w:fldChar w:fldCharType="end"/>
        </w:r>
      </w:hyperlink>
    </w:p>
    <w:p w14:paraId="64FE3071" w14:textId="541CE187" w:rsidR="00CA5862" w:rsidRDefault="00CA5862">
      <w:pPr>
        <w:pStyle w:val="31"/>
        <w:rPr>
          <w:rFonts w:asciiTheme="minorHAnsi" w:eastAsiaTheme="minorEastAsia" w:hAnsiTheme="minorHAnsi" w:cstheme="minorBidi"/>
          <w:sz w:val="22"/>
          <w:szCs w:val="22"/>
        </w:rPr>
      </w:pPr>
      <w:hyperlink w:anchor="_Toc225318625" w:history="1">
        <w:r w:rsidRPr="000F7DB1">
          <w:rPr>
            <w:rStyle w:val="a3"/>
          </w:rPr>
          <w:t>В этом году цену отсечения нефти в рамках бюджетного правила менять не планируется, заявил журналистам замминистра финансов Владимир Колычев. "Сейчас обсуждается изменение на следующий и дальнейшие года. По крайней мере, такое предложение Минфина", - отметил Колычев (цитата по "Интерфаксу"). По его словам, Минфин видит необходимость среднесрочно сбалансировать бюджет при более низкой цене, потому что ожидается, что "равновесная цена в мире, наверное, средне- и долгосрочно ниже, чем наши текущие параметры".</w:t>
        </w:r>
        <w:r>
          <w:rPr>
            <w:webHidden/>
          </w:rPr>
          <w:tab/>
        </w:r>
        <w:r>
          <w:rPr>
            <w:webHidden/>
          </w:rPr>
          <w:fldChar w:fldCharType="begin"/>
        </w:r>
        <w:r>
          <w:rPr>
            <w:webHidden/>
          </w:rPr>
          <w:instrText xml:space="preserve"> PAGEREF _Toc225318625 \h </w:instrText>
        </w:r>
        <w:r>
          <w:rPr>
            <w:webHidden/>
          </w:rPr>
        </w:r>
        <w:r>
          <w:rPr>
            <w:webHidden/>
          </w:rPr>
          <w:fldChar w:fldCharType="separate"/>
        </w:r>
        <w:r w:rsidR="001C7FDB">
          <w:rPr>
            <w:webHidden/>
          </w:rPr>
          <w:t>57</w:t>
        </w:r>
        <w:r>
          <w:rPr>
            <w:webHidden/>
          </w:rPr>
          <w:fldChar w:fldCharType="end"/>
        </w:r>
      </w:hyperlink>
    </w:p>
    <w:p w14:paraId="06953E97" w14:textId="1CE5F1DE"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26" w:history="1">
        <w:r w:rsidRPr="000F7DB1">
          <w:rPr>
            <w:rStyle w:val="a3"/>
            <w:noProof/>
          </w:rPr>
          <w:t>РБК, 25.03.2026, Правило устояло вместе с рублем</w:t>
        </w:r>
        <w:r>
          <w:rPr>
            <w:noProof/>
            <w:webHidden/>
          </w:rPr>
          <w:tab/>
        </w:r>
        <w:r>
          <w:rPr>
            <w:noProof/>
            <w:webHidden/>
          </w:rPr>
          <w:fldChar w:fldCharType="begin"/>
        </w:r>
        <w:r>
          <w:rPr>
            <w:noProof/>
            <w:webHidden/>
          </w:rPr>
          <w:instrText xml:space="preserve"> PAGEREF _Toc225318626 \h </w:instrText>
        </w:r>
        <w:r>
          <w:rPr>
            <w:noProof/>
            <w:webHidden/>
          </w:rPr>
        </w:r>
        <w:r>
          <w:rPr>
            <w:noProof/>
            <w:webHidden/>
          </w:rPr>
          <w:fldChar w:fldCharType="separate"/>
        </w:r>
        <w:r w:rsidR="001C7FDB">
          <w:rPr>
            <w:noProof/>
            <w:webHidden/>
          </w:rPr>
          <w:t>60</w:t>
        </w:r>
        <w:r>
          <w:rPr>
            <w:noProof/>
            <w:webHidden/>
          </w:rPr>
          <w:fldChar w:fldCharType="end"/>
        </w:r>
      </w:hyperlink>
    </w:p>
    <w:p w14:paraId="268ECAAC" w14:textId="112B615E" w:rsidR="00CA5862" w:rsidRDefault="00CA5862">
      <w:pPr>
        <w:pStyle w:val="31"/>
        <w:rPr>
          <w:rFonts w:asciiTheme="minorHAnsi" w:eastAsiaTheme="minorEastAsia" w:hAnsiTheme="minorHAnsi" w:cstheme="minorBidi"/>
          <w:sz w:val="22"/>
          <w:szCs w:val="22"/>
        </w:rPr>
      </w:pPr>
      <w:hyperlink w:anchor="_Toc225318627" w:history="1">
        <w:r w:rsidRPr="000F7DB1">
          <w:rPr>
            <w:rStyle w:val="a3"/>
          </w:rPr>
          <w:t>Минфин не будет пересматривать цену отсечения нефти в бюджетном правиле в этом году, сообщил замминистра финансов Владимир Колучев. РБК разбирался, что это значит для курса рубля и как быстро Минфин вернется к приостановленным сделкам на валютном рынке.</w:t>
        </w:r>
        <w:r>
          <w:rPr>
            <w:webHidden/>
          </w:rPr>
          <w:tab/>
        </w:r>
        <w:r>
          <w:rPr>
            <w:webHidden/>
          </w:rPr>
          <w:fldChar w:fldCharType="begin"/>
        </w:r>
        <w:r>
          <w:rPr>
            <w:webHidden/>
          </w:rPr>
          <w:instrText xml:space="preserve"> PAGEREF _Toc225318627 \h </w:instrText>
        </w:r>
        <w:r>
          <w:rPr>
            <w:webHidden/>
          </w:rPr>
        </w:r>
        <w:r>
          <w:rPr>
            <w:webHidden/>
          </w:rPr>
          <w:fldChar w:fldCharType="separate"/>
        </w:r>
        <w:r w:rsidR="001C7FDB">
          <w:rPr>
            <w:webHidden/>
          </w:rPr>
          <w:t>60</w:t>
        </w:r>
        <w:r>
          <w:rPr>
            <w:webHidden/>
          </w:rPr>
          <w:fldChar w:fldCharType="end"/>
        </w:r>
      </w:hyperlink>
    </w:p>
    <w:p w14:paraId="4F01FB94" w14:textId="4FCC2980"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28" w:history="1">
        <w:r w:rsidRPr="000F7DB1">
          <w:rPr>
            <w:rStyle w:val="a3"/>
            <w:noProof/>
          </w:rPr>
          <w:t>Ведомости, 25.03.2026, Набиуллина оценила вклад повышения налогов в уровень инфляции</w:t>
        </w:r>
        <w:r>
          <w:rPr>
            <w:noProof/>
            <w:webHidden/>
          </w:rPr>
          <w:tab/>
        </w:r>
        <w:r>
          <w:rPr>
            <w:noProof/>
            <w:webHidden/>
          </w:rPr>
          <w:fldChar w:fldCharType="begin"/>
        </w:r>
        <w:r>
          <w:rPr>
            <w:noProof/>
            <w:webHidden/>
          </w:rPr>
          <w:instrText xml:space="preserve"> PAGEREF _Toc225318628 \h </w:instrText>
        </w:r>
        <w:r>
          <w:rPr>
            <w:noProof/>
            <w:webHidden/>
          </w:rPr>
        </w:r>
        <w:r>
          <w:rPr>
            <w:noProof/>
            <w:webHidden/>
          </w:rPr>
          <w:fldChar w:fldCharType="separate"/>
        </w:r>
        <w:r w:rsidR="001C7FDB">
          <w:rPr>
            <w:noProof/>
            <w:webHidden/>
          </w:rPr>
          <w:t>64</w:t>
        </w:r>
        <w:r>
          <w:rPr>
            <w:noProof/>
            <w:webHidden/>
          </w:rPr>
          <w:fldChar w:fldCharType="end"/>
        </w:r>
      </w:hyperlink>
    </w:p>
    <w:p w14:paraId="1A1D4777" w14:textId="3218D646" w:rsidR="00CA5862" w:rsidRDefault="00CA5862">
      <w:pPr>
        <w:pStyle w:val="31"/>
        <w:rPr>
          <w:rFonts w:asciiTheme="minorHAnsi" w:eastAsiaTheme="minorEastAsia" w:hAnsiTheme="minorHAnsi" w:cstheme="minorBidi"/>
          <w:sz w:val="22"/>
          <w:szCs w:val="22"/>
        </w:rPr>
      </w:pPr>
      <w:hyperlink w:anchor="_Toc225318629" w:history="1">
        <w:r w:rsidRPr="000F7DB1">
          <w:rPr>
            <w:rStyle w:val="a3"/>
          </w:rPr>
          <w:t>Налоговые изменения, в том числе повышение базовой ставки НДС с 20 до 22%, имели "ограниченный эффект" на инфляцию, сообщила председатель Банка России Эльвира Набиуллина в ходе представления годового отчета Банка России за 2025 г. в Госдуме. По словам Набиуллиной, "всех беспокоило, как повышение НДС и в целом весь комплекс налоговых изменений повлияют на рост цен, не приведут ли они к новому витку роста цен". Вклад в инфляцию от налоговых изменений, конечно, есть, но он составил чуть более 1 процентного пункта (п. п.), отметила глава ЦБ. В октябре ЦБ оценивал вклад повышения налогов ниже - в 0,6-0,7 п. п. "Уверяю, что при мягкой денежно-кредитной политике последствия были бы более ощутимыми, все повышение налогов было бы с лихвой перенесено в цены, но этого не случилось", - подчеркнула Набиуллина.</w:t>
        </w:r>
        <w:r>
          <w:rPr>
            <w:webHidden/>
          </w:rPr>
          <w:tab/>
        </w:r>
        <w:r>
          <w:rPr>
            <w:webHidden/>
          </w:rPr>
          <w:fldChar w:fldCharType="begin"/>
        </w:r>
        <w:r>
          <w:rPr>
            <w:webHidden/>
          </w:rPr>
          <w:instrText xml:space="preserve"> PAGEREF _Toc225318629 \h </w:instrText>
        </w:r>
        <w:r>
          <w:rPr>
            <w:webHidden/>
          </w:rPr>
        </w:r>
        <w:r>
          <w:rPr>
            <w:webHidden/>
          </w:rPr>
          <w:fldChar w:fldCharType="separate"/>
        </w:r>
        <w:r w:rsidR="001C7FDB">
          <w:rPr>
            <w:webHidden/>
          </w:rPr>
          <w:t>64</w:t>
        </w:r>
        <w:r>
          <w:rPr>
            <w:webHidden/>
          </w:rPr>
          <w:fldChar w:fldCharType="end"/>
        </w:r>
      </w:hyperlink>
    </w:p>
    <w:p w14:paraId="704B6CE1" w14:textId="3F5B8557"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30" w:history="1">
        <w:r w:rsidRPr="000F7DB1">
          <w:rPr>
            <w:rStyle w:val="a3"/>
            <w:noProof/>
          </w:rPr>
          <w:t>Бизнес-журнал, 25.03.2026, Набиуллина отчиталась перед Госдумой: инфляция замедлилась до 5,6%, а «желаемая» ставка в 3% привела бы к гиперинфляции</w:t>
        </w:r>
        <w:r>
          <w:rPr>
            <w:noProof/>
            <w:webHidden/>
          </w:rPr>
          <w:tab/>
        </w:r>
        <w:r>
          <w:rPr>
            <w:noProof/>
            <w:webHidden/>
          </w:rPr>
          <w:fldChar w:fldCharType="begin"/>
        </w:r>
        <w:r>
          <w:rPr>
            <w:noProof/>
            <w:webHidden/>
          </w:rPr>
          <w:instrText xml:space="preserve"> PAGEREF _Toc225318630 \h </w:instrText>
        </w:r>
        <w:r>
          <w:rPr>
            <w:noProof/>
            <w:webHidden/>
          </w:rPr>
        </w:r>
        <w:r>
          <w:rPr>
            <w:noProof/>
            <w:webHidden/>
          </w:rPr>
          <w:fldChar w:fldCharType="separate"/>
        </w:r>
        <w:r w:rsidR="001C7FDB">
          <w:rPr>
            <w:noProof/>
            <w:webHidden/>
          </w:rPr>
          <w:t>66</w:t>
        </w:r>
        <w:r>
          <w:rPr>
            <w:noProof/>
            <w:webHidden/>
          </w:rPr>
          <w:fldChar w:fldCharType="end"/>
        </w:r>
      </w:hyperlink>
    </w:p>
    <w:p w14:paraId="189CECFA" w14:textId="583234D7" w:rsidR="00CA5862" w:rsidRDefault="00CA5862">
      <w:pPr>
        <w:pStyle w:val="31"/>
        <w:rPr>
          <w:rFonts w:asciiTheme="minorHAnsi" w:eastAsiaTheme="minorEastAsia" w:hAnsiTheme="minorHAnsi" w:cstheme="minorBidi"/>
          <w:sz w:val="22"/>
          <w:szCs w:val="22"/>
        </w:rPr>
      </w:pPr>
      <w:hyperlink w:anchor="_Toc225318631" w:history="1">
        <w:r w:rsidRPr="000F7DB1">
          <w:rPr>
            <w:rStyle w:val="a3"/>
          </w:rPr>
          <w:t>Председатель Центробанка России Эльвира Набиуллина выступила на совместном заседании профильных комитетов Госдумы, посвященном рассмотрению годового отчета регулятора за 2025 год. В своем выступлении она подвела итоги денежно-кредитной политики, отметив перелом инфляционных тенденций, и представила расчеты альтернативных сценариев развития экономики, которые, по ее словам, делают дискуссию о ставке более предметной.</w:t>
        </w:r>
        <w:r>
          <w:rPr>
            <w:webHidden/>
          </w:rPr>
          <w:tab/>
        </w:r>
        <w:r>
          <w:rPr>
            <w:webHidden/>
          </w:rPr>
          <w:fldChar w:fldCharType="begin"/>
        </w:r>
        <w:r>
          <w:rPr>
            <w:webHidden/>
          </w:rPr>
          <w:instrText xml:space="preserve"> PAGEREF _Toc225318631 \h </w:instrText>
        </w:r>
        <w:r>
          <w:rPr>
            <w:webHidden/>
          </w:rPr>
        </w:r>
        <w:r>
          <w:rPr>
            <w:webHidden/>
          </w:rPr>
          <w:fldChar w:fldCharType="separate"/>
        </w:r>
        <w:r w:rsidR="001C7FDB">
          <w:rPr>
            <w:webHidden/>
          </w:rPr>
          <w:t>66</w:t>
        </w:r>
        <w:r>
          <w:rPr>
            <w:webHidden/>
          </w:rPr>
          <w:fldChar w:fldCharType="end"/>
        </w:r>
      </w:hyperlink>
    </w:p>
    <w:p w14:paraId="573BE266" w14:textId="49D634B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32" w:history="1">
        <w:r w:rsidRPr="000F7DB1">
          <w:rPr>
            <w:rStyle w:val="a3"/>
            <w:noProof/>
          </w:rPr>
          <w:t>ТАСС, 24.03.2026, Общие инвестиции населения в фининструменты составили 4,1 трлн руб. - Набиуллина</w:t>
        </w:r>
        <w:r>
          <w:rPr>
            <w:noProof/>
            <w:webHidden/>
          </w:rPr>
          <w:tab/>
        </w:r>
        <w:r>
          <w:rPr>
            <w:noProof/>
            <w:webHidden/>
          </w:rPr>
          <w:fldChar w:fldCharType="begin"/>
        </w:r>
        <w:r>
          <w:rPr>
            <w:noProof/>
            <w:webHidden/>
          </w:rPr>
          <w:instrText xml:space="preserve"> PAGEREF _Toc225318632 \h </w:instrText>
        </w:r>
        <w:r>
          <w:rPr>
            <w:noProof/>
            <w:webHidden/>
          </w:rPr>
        </w:r>
        <w:r>
          <w:rPr>
            <w:noProof/>
            <w:webHidden/>
          </w:rPr>
          <w:fldChar w:fldCharType="separate"/>
        </w:r>
        <w:r w:rsidR="001C7FDB">
          <w:rPr>
            <w:noProof/>
            <w:webHidden/>
          </w:rPr>
          <w:t>68</w:t>
        </w:r>
        <w:r>
          <w:rPr>
            <w:noProof/>
            <w:webHidden/>
          </w:rPr>
          <w:fldChar w:fldCharType="end"/>
        </w:r>
      </w:hyperlink>
    </w:p>
    <w:p w14:paraId="2F694A02" w14:textId="4A8C2E74" w:rsidR="00CA5862" w:rsidRDefault="00CA5862">
      <w:pPr>
        <w:pStyle w:val="31"/>
        <w:rPr>
          <w:rFonts w:asciiTheme="minorHAnsi" w:eastAsiaTheme="minorEastAsia" w:hAnsiTheme="minorHAnsi" w:cstheme="minorBidi"/>
          <w:sz w:val="22"/>
          <w:szCs w:val="22"/>
        </w:rPr>
      </w:pPr>
      <w:hyperlink w:anchor="_Toc225318633" w:history="1">
        <w:r w:rsidRPr="000F7DB1">
          <w:rPr>
            <w:rStyle w:val="a3"/>
          </w:rPr>
          <w:t>Общие инвестиции населения в финансовые  инструменты, включая покупку акций, облигаций, программу долгосрочного  сбережения и пенсионные страховые накопления, составили 4 трлн 100 млрд рублей,  что является почти половиной роста депозитов населения банков за 2025 год. Об  этом сообщила председатель Банка России Эльвира Набиуллина на совместном  заседании комитетов Госдумы по рассмотрению годового отчета ЦБ за 2025 год.</w:t>
        </w:r>
        <w:r>
          <w:rPr>
            <w:webHidden/>
          </w:rPr>
          <w:tab/>
        </w:r>
        <w:r>
          <w:rPr>
            <w:webHidden/>
          </w:rPr>
          <w:fldChar w:fldCharType="begin"/>
        </w:r>
        <w:r>
          <w:rPr>
            <w:webHidden/>
          </w:rPr>
          <w:instrText xml:space="preserve"> PAGEREF _Toc225318633 \h </w:instrText>
        </w:r>
        <w:r>
          <w:rPr>
            <w:webHidden/>
          </w:rPr>
        </w:r>
        <w:r>
          <w:rPr>
            <w:webHidden/>
          </w:rPr>
          <w:fldChar w:fldCharType="separate"/>
        </w:r>
        <w:r w:rsidR="001C7FDB">
          <w:rPr>
            <w:webHidden/>
          </w:rPr>
          <w:t>68</w:t>
        </w:r>
        <w:r>
          <w:rPr>
            <w:webHidden/>
          </w:rPr>
          <w:fldChar w:fldCharType="end"/>
        </w:r>
      </w:hyperlink>
    </w:p>
    <w:p w14:paraId="7548F83A" w14:textId="478ED788"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34" w:history="1">
        <w:r w:rsidRPr="000F7DB1">
          <w:rPr>
            <w:rStyle w:val="a3"/>
            <w:noProof/>
          </w:rPr>
          <w:t>Коммерсантъ, 24.03.2026, Набиуллина раскрыла объем инвестиций россиян в финансовые инструменты</w:t>
        </w:r>
        <w:r>
          <w:rPr>
            <w:noProof/>
            <w:webHidden/>
          </w:rPr>
          <w:tab/>
        </w:r>
        <w:r>
          <w:rPr>
            <w:noProof/>
            <w:webHidden/>
          </w:rPr>
          <w:fldChar w:fldCharType="begin"/>
        </w:r>
        <w:r>
          <w:rPr>
            <w:noProof/>
            <w:webHidden/>
          </w:rPr>
          <w:instrText xml:space="preserve"> PAGEREF _Toc225318634 \h </w:instrText>
        </w:r>
        <w:r>
          <w:rPr>
            <w:noProof/>
            <w:webHidden/>
          </w:rPr>
        </w:r>
        <w:r>
          <w:rPr>
            <w:noProof/>
            <w:webHidden/>
          </w:rPr>
          <w:fldChar w:fldCharType="separate"/>
        </w:r>
        <w:r w:rsidR="001C7FDB">
          <w:rPr>
            <w:noProof/>
            <w:webHidden/>
          </w:rPr>
          <w:t>68</w:t>
        </w:r>
        <w:r>
          <w:rPr>
            <w:noProof/>
            <w:webHidden/>
          </w:rPr>
          <w:fldChar w:fldCharType="end"/>
        </w:r>
      </w:hyperlink>
    </w:p>
    <w:p w14:paraId="0B67D08B" w14:textId="71AA021C" w:rsidR="00CA5862" w:rsidRDefault="00CA5862">
      <w:pPr>
        <w:pStyle w:val="31"/>
        <w:rPr>
          <w:rFonts w:asciiTheme="minorHAnsi" w:eastAsiaTheme="minorEastAsia" w:hAnsiTheme="minorHAnsi" w:cstheme="minorBidi"/>
          <w:sz w:val="22"/>
          <w:szCs w:val="22"/>
        </w:rPr>
      </w:pPr>
      <w:hyperlink w:anchor="_Toc225318635" w:history="1">
        <w:r w:rsidRPr="000F7DB1">
          <w:rPr>
            <w:rStyle w:val="a3"/>
          </w:rPr>
          <w:t>Инвестиции россиян в финансовые инструменты достигли в 2025 году 4,1 трлн руб. Об этом сообщила председатель Банка России Эльвира Набиуллина. Речь идет о покупке акций, облигаций, участии в программе долгосрочного сбережения и пенсионных накоплениях.</w:t>
        </w:r>
        <w:r>
          <w:rPr>
            <w:webHidden/>
          </w:rPr>
          <w:tab/>
        </w:r>
        <w:r>
          <w:rPr>
            <w:webHidden/>
          </w:rPr>
          <w:fldChar w:fldCharType="begin"/>
        </w:r>
        <w:r>
          <w:rPr>
            <w:webHidden/>
          </w:rPr>
          <w:instrText xml:space="preserve"> PAGEREF _Toc225318635 \h </w:instrText>
        </w:r>
        <w:r>
          <w:rPr>
            <w:webHidden/>
          </w:rPr>
        </w:r>
        <w:r>
          <w:rPr>
            <w:webHidden/>
          </w:rPr>
          <w:fldChar w:fldCharType="separate"/>
        </w:r>
        <w:r w:rsidR="001C7FDB">
          <w:rPr>
            <w:webHidden/>
          </w:rPr>
          <w:t>68</w:t>
        </w:r>
        <w:r>
          <w:rPr>
            <w:webHidden/>
          </w:rPr>
          <w:fldChar w:fldCharType="end"/>
        </w:r>
      </w:hyperlink>
    </w:p>
    <w:p w14:paraId="28B8278F" w14:textId="39946079"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36" w:history="1">
        <w:r w:rsidRPr="000F7DB1">
          <w:rPr>
            <w:rStyle w:val="a3"/>
            <w:noProof/>
          </w:rPr>
          <w:t xml:space="preserve">РБК, 24.03.2026, Инвестиции россиян в фининструменты превысили </w:t>
        </w:r>
        <w:r w:rsidRPr="000F7DB1">
          <w:rPr>
            <w:rStyle w:val="a3"/>
            <w:rFonts w:ascii="Cambria Math" w:hAnsi="Cambria Math" w:cs="Cambria Math"/>
            <w:noProof/>
          </w:rPr>
          <w:t>₽</w:t>
        </w:r>
        <w:r w:rsidRPr="000F7DB1">
          <w:rPr>
            <w:rStyle w:val="a3"/>
            <w:noProof/>
          </w:rPr>
          <w:t>4 трлн</w:t>
        </w:r>
        <w:r>
          <w:rPr>
            <w:noProof/>
            <w:webHidden/>
          </w:rPr>
          <w:tab/>
        </w:r>
        <w:r>
          <w:rPr>
            <w:noProof/>
            <w:webHidden/>
          </w:rPr>
          <w:fldChar w:fldCharType="begin"/>
        </w:r>
        <w:r>
          <w:rPr>
            <w:noProof/>
            <w:webHidden/>
          </w:rPr>
          <w:instrText xml:space="preserve"> PAGEREF _Toc225318636 \h </w:instrText>
        </w:r>
        <w:r>
          <w:rPr>
            <w:noProof/>
            <w:webHidden/>
          </w:rPr>
        </w:r>
        <w:r>
          <w:rPr>
            <w:noProof/>
            <w:webHidden/>
          </w:rPr>
          <w:fldChar w:fldCharType="separate"/>
        </w:r>
        <w:r w:rsidR="001C7FDB">
          <w:rPr>
            <w:noProof/>
            <w:webHidden/>
          </w:rPr>
          <w:t>69</w:t>
        </w:r>
        <w:r>
          <w:rPr>
            <w:noProof/>
            <w:webHidden/>
          </w:rPr>
          <w:fldChar w:fldCharType="end"/>
        </w:r>
      </w:hyperlink>
    </w:p>
    <w:p w14:paraId="3BD2623B" w14:textId="6E925857" w:rsidR="00CA5862" w:rsidRDefault="00CA5862">
      <w:pPr>
        <w:pStyle w:val="31"/>
        <w:rPr>
          <w:rFonts w:asciiTheme="minorHAnsi" w:eastAsiaTheme="minorEastAsia" w:hAnsiTheme="minorHAnsi" w:cstheme="minorBidi"/>
          <w:sz w:val="22"/>
          <w:szCs w:val="22"/>
        </w:rPr>
      </w:pPr>
      <w:hyperlink w:anchor="_Toc225318637" w:history="1">
        <w:r w:rsidRPr="000F7DB1">
          <w:rPr>
            <w:rStyle w:val="a3"/>
          </w:rPr>
          <w:t>Общие инвестиции россиян в финансовые инструменты достигли 4,1 трлн руб. Об этом заявила глава ЦБ Эльвира Набиуллина на совместном заседании комитетов Госдумы по рассмотрению годового отчета регулятора, передает корреспондент РБК.</w:t>
        </w:r>
        <w:r>
          <w:rPr>
            <w:webHidden/>
          </w:rPr>
          <w:tab/>
        </w:r>
        <w:r>
          <w:rPr>
            <w:webHidden/>
          </w:rPr>
          <w:fldChar w:fldCharType="begin"/>
        </w:r>
        <w:r>
          <w:rPr>
            <w:webHidden/>
          </w:rPr>
          <w:instrText xml:space="preserve"> PAGEREF _Toc225318637 \h </w:instrText>
        </w:r>
        <w:r>
          <w:rPr>
            <w:webHidden/>
          </w:rPr>
        </w:r>
        <w:r>
          <w:rPr>
            <w:webHidden/>
          </w:rPr>
          <w:fldChar w:fldCharType="separate"/>
        </w:r>
        <w:r w:rsidR="001C7FDB">
          <w:rPr>
            <w:webHidden/>
          </w:rPr>
          <w:t>69</w:t>
        </w:r>
        <w:r>
          <w:rPr>
            <w:webHidden/>
          </w:rPr>
          <w:fldChar w:fldCharType="end"/>
        </w:r>
      </w:hyperlink>
    </w:p>
    <w:p w14:paraId="110F3DA4" w14:textId="52946E04"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38" w:history="1">
        <w:r w:rsidRPr="000F7DB1">
          <w:rPr>
            <w:rStyle w:val="a3"/>
            <w:noProof/>
          </w:rPr>
          <w:t>Газета.ру, 24.03.2026, Россиянам напомнили про льготы, которые положены всем, но ими мало кто пользуется</w:t>
        </w:r>
        <w:r>
          <w:rPr>
            <w:noProof/>
            <w:webHidden/>
          </w:rPr>
          <w:tab/>
        </w:r>
        <w:r>
          <w:rPr>
            <w:noProof/>
            <w:webHidden/>
          </w:rPr>
          <w:fldChar w:fldCharType="begin"/>
        </w:r>
        <w:r>
          <w:rPr>
            <w:noProof/>
            <w:webHidden/>
          </w:rPr>
          <w:instrText xml:space="preserve"> PAGEREF _Toc225318638 \h </w:instrText>
        </w:r>
        <w:r>
          <w:rPr>
            <w:noProof/>
            <w:webHidden/>
          </w:rPr>
        </w:r>
        <w:r>
          <w:rPr>
            <w:noProof/>
            <w:webHidden/>
          </w:rPr>
          <w:fldChar w:fldCharType="separate"/>
        </w:r>
        <w:r w:rsidR="001C7FDB">
          <w:rPr>
            <w:noProof/>
            <w:webHidden/>
          </w:rPr>
          <w:t>69</w:t>
        </w:r>
        <w:r>
          <w:rPr>
            <w:noProof/>
            <w:webHidden/>
          </w:rPr>
          <w:fldChar w:fldCharType="end"/>
        </w:r>
      </w:hyperlink>
    </w:p>
    <w:p w14:paraId="10BC65A4" w14:textId="6B7CB789" w:rsidR="00CA5862" w:rsidRDefault="00CA5862">
      <w:pPr>
        <w:pStyle w:val="31"/>
        <w:rPr>
          <w:rFonts w:asciiTheme="minorHAnsi" w:eastAsiaTheme="minorEastAsia" w:hAnsiTheme="minorHAnsi" w:cstheme="minorBidi"/>
          <w:sz w:val="22"/>
          <w:szCs w:val="22"/>
        </w:rPr>
      </w:pPr>
      <w:hyperlink w:anchor="_Toc225318639" w:history="1">
        <w:r w:rsidRPr="000F7DB1">
          <w:rPr>
            <w:rStyle w:val="a3"/>
          </w:rPr>
          <w:t>Государство ежегодно вкладывает миллиарды рублей на поддержку граждан и бизнеса. Но значительная часть этих денег так и остается невостребованной. И не потому, что люди не имеют права на помощь, а потому, что о ней либо не знают, либо откладывают оформление до момента, когда сроки уже прошли. Об этом «Газете.Ru» рассказала Татьяна Волкова, финансовый консультант.</w:t>
        </w:r>
        <w:r>
          <w:rPr>
            <w:webHidden/>
          </w:rPr>
          <w:tab/>
        </w:r>
        <w:r>
          <w:rPr>
            <w:webHidden/>
          </w:rPr>
          <w:fldChar w:fldCharType="begin"/>
        </w:r>
        <w:r>
          <w:rPr>
            <w:webHidden/>
          </w:rPr>
          <w:instrText xml:space="preserve"> PAGEREF _Toc225318639 \h </w:instrText>
        </w:r>
        <w:r>
          <w:rPr>
            <w:webHidden/>
          </w:rPr>
        </w:r>
        <w:r>
          <w:rPr>
            <w:webHidden/>
          </w:rPr>
          <w:fldChar w:fldCharType="separate"/>
        </w:r>
        <w:r w:rsidR="001C7FDB">
          <w:rPr>
            <w:webHidden/>
          </w:rPr>
          <w:t>69</w:t>
        </w:r>
        <w:r>
          <w:rPr>
            <w:webHidden/>
          </w:rPr>
          <w:fldChar w:fldCharType="end"/>
        </w:r>
      </w:hyperlink>
    </w:p>
    <w:p w14:paraId="26940CBC" w14:textId="716B1C76"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640" w:history="1">
        <w:r w:rsidRPr="000F7DB1">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_Toc225318640 \h </w:instrText>
        </w:r>
        <w:r>
          <w:rPr>
            <w:noProof/>
            <w:webHidden/>
          </w:rPr>
        </w:r>
        <w:r>
          <w:rPr>
            <w:noProof/>
            <w:webHidden/>
          </w:rPr>
          <w:fldChar w:fldCharType="separate"/>
        </w:r>
        <w:r w:rsidR="001C7FDB">
          <w:rPr>
            <w:noProof/>
            <w:webHidden/>
          </w:rPr>
          <w:t>72</w:t>
        </w:r>
        <w:r>
          <w:rPr>
            <w:noProof/>
            <w:webHidden/>
          </w:rPr>
          <w:fldChar w:fldCharType="end"/>
        </w:r>
      </w:hyperlink>
    </w:p>
    <w:p w14:paraId="18B95F11" w14:textId="046A9BF4"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641" w:history="1">
        <w:r w:rsidRPr="000F7DB1">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_Toc225318641 \h </w:instrText>
        </w:r>
        <w:r>
          <w:rPr>
            <w:noProof/>
            <w:webHidden/>
          </w:rPr>
        </w:r>
        <w:r>
          <w:rPr>
            <w:noProof/>
            <w:webHidden/>
          </w:rPr>
          <w:fldChar w:fldCharType="separate"/>
        </w:r>
        <w:r w:rsidR="001C7FDB">
          <w:rPr>
            <w:noProof/>
            <w:webHidden/>
          </w:rPr>
          <w:t>72</w:t>
        </w:r>
        <w:r>
          <w:rPr>
            <w:noProof/>
            <w:webHidden/>
          </w:rPr>
          <w:fldChar w:fldCharType="end"/>
        </w:r>
      </w:hyperlink>
    </w:p>
    <w:p w14:paraId="1A80CFB1" w14:textId="1C31E315"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42" w:history="1">
        <w:r w:rsidRPr="000F7DB1">
          <w:rPr>
            <w:rStyle w:val="a3"/>
            <w:noProof/>
          </w:rPr>
          <w:t>LS, 24.03.2026, Деньги на старость: кто накопил больше всех</w:t>
        </w:r>
        <w:r>
          <w:rPr>
            <w:noProof/>
            <w:webHidden/>
          </w:rPr>
          <w:tab/>
        </w:r>
        <w:r>
          <w:rPr>
            <w:noProof/>
            <w:webHidden/>
          </w:rPr>
          <w:fldChar w:fldCharType="begin"/>
        </w:r>
        <w:r>
          <w:rPr>
            <w:noProof/>
            <w:webHidden/>
          </w:rPr>
          <w:instrText xml:space="preserve"> PAGEREF _Toc225318642 \h </w:instrText>
        </w:r>
        <w:r>
          <w:rPr>
            <w:noProof/>
            <w:webHidden/>
          </w:rPr>
        </w:r>
        <w:r>
          <w:rPr>
            <w:noProof/>
            <w:webHidden/>
          </w:rPr>
          <w:fldChar w:fldCharType="separate"/>
        </w:r>
        <w:r w:rsidR="001C7FDB">
          <w:rPr>
            <w:noProof/>
            <w:webHidden/>
          </w:rPr>
          <w:t>72</w:t>
        </w:r>
        <w:r>
          <w:rPr>
            <w:noProof/>
            <w:webHidden/>
          </w:rPr>
          <w:fldChar w:fldCharType="end"/>
        </w:r>
      </w:hyperlink>
    </w:p>
    <w:p w14:paraId="5AAC7BD6" w14:textId="21F2A924" w:rsidR="00CA5862" w:rsidRDefault="00CA5862">
      <w:pPr>
        <w:pStyle w:val="31"/>
        <w:rPr>
          <w:rFonts w:asciiTheme="minorHAnsi" w:eastAsiaTheme="minorEastAsia" w:hAnsiTheme="minorHAnsi" w:cstheme="minorBidi"/>
          <w:sz w:val="22"/>
          <w:szCs w:val="22"/>
        </w:rPr>
      </w:pPr>
      <w:hyperlink w:anchor="_Toc225318643" w:history="1">
        <w:r w:rsidRPr="000F7DB1">
          <w:rPr>
            <w:rStyle w:val="a3"/>
          </w:rPr>
          <w:t>По объему накоплений на старость лидируют казахстанцы среднего возраста, передает LS. На 1 февраля 2026 года количество индивидуальных пенсионных счетов (ИПС) по обязательным взносам превысило 11 млн, а сумма накоплений составила 24,8 трлн тенге.</w:t>
        </w:r>
        <w:r>
          <w:rPr>
            <w:webHidden/>
          </w:rPr>
          <w:tab/>
        </w:r>
        <w:r>
          <w:rPr>
            <w:webHidden/>
          </w:rPr>
          <w:fldChar w:fldCharType="begin"/>
        </w:r>
        <w:r>
          <w:rPr>
            <w:webHidden/>
          </w:rPr>
          <w:instrText xml:space="preserve"> PAGEREF _Toc225318643 \h </w:instrText>
        </w:r>
        <w:r>
          <w:rPr>
            <w:webHidden/>
          </w:rPr>
        </w:r>
        <w:r>
          <w:rPr>
            <w:webHidden/>
          </w:rPr>
          <w:fldChar w:fldCharType="separate"/>
        </w:r>
        <w:r w:rsidR="001C7FDB">
          <w:rPr>
            <w:webHidden/>
          </w:rPr>
          <w:t>72</w:t>
        </w:r>
        <w:r>
          <w:rPr>
            <w:webHidden/>
          </w:rPr>
          <w:fldChar w:fldCharType="end"/>
        </w:r>
      </w:hyperlink>
    </w:p>
    <w:p w14:paraId="2617A5F9" w14:textId="0A2DED1C"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44" w:history="1">
        <w:r w:rsidRPr="000F7DB1">
          <w:rPr>
            <w:rStyle w:val="a3"/>
            <w:noProof/>
          </w:rPr>
          <w:t>Курсив, 24.03.2026, Институциональные инвесторы в Узбекистане: почему они спят и как их разбудить</w:t>
        </w:r>
        <w:r>
          <w:rPr>
            <w:noProof/>
            <w:webHidden/>
          </w:rPr>
          <w:tab/>
        </w:r>
        <w:r>
          <w:rPr>
            <w:noProof/>
            <w:webHidden/>
          </w:rPr>
          <w:fldChar w:fldCharType="begin"/>
        </w:r>
        <w:r>
          <w:rPr>
            <w:noProof/>
            <w:webHidden/>
          </w:rPr>
          <w:instrText xml:space="preserve"> PAGEREF _Toc225318644 \h </w:instrText>
        </w:r>
        <w:r>
          <w:rPr>
            <w:noProof/>
            <w:webHidden/>
          </w:rPr>
        </w:r>
        <w:r>
          <w:rPr>
            <w:noProof/>
            <w:webHidden/>
          </w:rPr>
          <w:fldChar w:fldCharType="separate"/>
        </w:r>
        <w:r w:rsidR="001C7FDB">
          <w:rPr>
            <w:noProof/>
            <w:webHidden/>
          </w:rPr>
          <w:t>72</w:t>
        </w:r>
        <w:r>
          <w:rPr>
            <w:noProof/>
            <w:webHidden/>
          </w:rPr>
          <w:fldChar w:fldCharType="end"/>
        </w:r>
      </w:hyperlink>
    </w:p>
    <w:p w14:paraId="74470424" w14:textId="2A634295" w:rsidR="00CA5862" w:rsidRDefault="00CA5862">
      <w:pPr>
        <w:pStyle w:val="31"/>
        <w:rPr>
          <w:rFonts w:asciiTheme="minorHAnsi" w:eastAsiaTheme="minorEastAsia" w:hAnsiTheme="minorHAnsi" w:cstheme="minorBidi"/>
          <w:sz w:val="22"/>
          <w:szCs w:val="22"/>
        </w:rPr>
      </w:pPr>
      <w:hyperlink w:anchor="_Toc225318645" w:history="1">
        <w:r w:rsidRPr="000F7DB1">
          <w:rPr>
            <w:rStyle w:val="a3"/>
          </w:rPr>
          <w:t>Почему страховые компании, пенсионная система и инвестиционные фонды пока не стали драйверами фондового рынка Узбекистана и какие реформы могут изменить ситуацию</w:t>
        </w:r>
        <w:r>
          <w:rPr>
            <w:webHidden/>
          </w:rPr>
          <w:tab/>
        </w:r>
        <w:r>
          <w:rPr>
            <w:webHidden/>
          </w:rPr>
          <w:fldChar w:fldCharType="begin"/>
        </w:r>
        <w:r>
          <w:rPr>
            <w:webHidden/>
          </w:rPr>
          <w:instrText xml:space="preserve"> PAGEREF _Toc225318645 \h </w:instrText>
        </w:r>
        <w:r>
          <w:rPr>
            <w:webHidden/>
          </w:rPr>
        </w:r>
        <w:r>
          <w:rPr>
            <w:webHidden/>
          </w:rPr>
          <w:fldChar w:fldCharType="separate"/>
        </w:r>
        <w:r w:rsidR="001C7FDB">
          <w:rPr>
            <w:webHidden/>
          </w:rPr>
          <w:t>72</w:t>
        </w:r>
        <w:r>
          <w:rPr>
            <w:webHidden/>
          </w:rPr>
          <w:fldChar w:fldCharType="end"/>
        </w:r>
      </w:hyperlink>
    </w:p>
    <w:p w14:paraId="6376CC3E" w14:textId="7C253436" w:rsidR="00CA5862" w:rsidRDefault="00CA5862">
      <w:pPr>
        <w:pStyle w:val="12"/>
        <w:tabs>
          <w:tab w:val="right" w:leader="dot" w:pos="9061"/>
        </w:tabs>
        <w:rPr>
          <w:rFonts w:asciiTheme="minorHAnsi" w:eastAsiaTheme="minorEastAsia" w:hAnsiTheme="minorHAnsi" w:cstheme="minorBidi"/>
          <w:b w:val="0"/>
          <w:noProof/>
          <w:sz w:val="22"/>
          <w:szCs w:val="22"/>
        </w:rPr>
      </w:pPr>
      <w:hyperlink w:anchor="_Toc225318646" w:history="1">
        <w:r w:rsidRPr="000F7DB1">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_Toc225318646 \h </w:instrText>
        </w:r>
        <w:r>
          <w:rPr>
            <w:noProof/>
            <w:webHidden/>
          </w:rPr>
        </w:r>
        <w:r>
          <w:rPr>
            <w:noProof/>
            <w:webHidden/>
          </w:rPr>
          <w:fldChar w:fldCharType="separate"/>
        </w:r>
        <w:r w:rsidR="001C7FDB">
          <w:rPr>
            <w:noProof/>
            <w:webHidden/>
          </w:rPr>
          <w:t>79</w:t>
        </w:r>
        <w:r>
          <w:rPr>
            <w:noProof/>
            <w:webHidden/>
          </w:rPr>
          <w:fldChar w:fldCharType="end"/>
        </w:r>
      </w:hyperlink>
    </w:p>
    <w:p w14:paraId="5F864767" w14:textId="50C52E6E"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47" w:history="1">
        <w:r w:rsidRPr="000F7DB1">
          <w:rPr>
            <w:rStyle w:val="a3"/>
            <w:noProof/>
          </w:rPr>
          <w:t>2bitcoins.ru, 24.03.2026, Пенсионные фонды и страховщики: как длинные деньги для инвестиций влияют на курс биткоина</w:t>
        </w:r>
        <w:r>
          <w:rPr>
            <w:noProof/>
            <w:webHidden/>
          </w:rPr>
          <w:tab/>
        </w:r>
        <w:r>
          <w:rPr>
            <w:noProof/>
            <w:webHidden/>
          </w:rPr>
          <w:fldChar w:fldCharType="begin"/>
        </w:r>
        <w:r>
          <w:rPr>
            <w:noProof/>
            <w:webHidden/>
          </w:rPr>
          <w:instrText xml:space="preserve"> PAGEREF _Toc225318647 \h </w:instrText>
        </w:r>
        <w:r>
          <w:rPr>
            <w:noProof/>
            <w:webHidden/>
          </w:rPr>
        </w:r>
        <w:r>
          <w:rPr>
            <w:noProof/>
            <w:webHidden/>
          </w:rPr>
          <w:fldChar w:fldCharType="separate"/>
        </w:r>
        <w:r w:rsidR="001C7FDB">
          <w:rPr>
            <w:noProof/>
            <w:webHidden/>
          </w:rPr>
          <w:t>79</w:t>
        </w:r>
        <w:r>
          <w:rPr>
            <w:noProof/>
            <w:webHidden/>
          </w:rPr>
          <w:fldChar w:fldCharType="end"/>
        </w:r>
      </w:hyperlink>
    </w:p>
    <w:p w14:paraId="3D6E354D" w14:textId="214C5139" w:rsidR="00CA5862" w:rsidRDefault="00CA5862">
      <w:pPr>
        <w:pStyle w:val="31"/>
        <w:rPr>
          <w:rFonts w:asciiTheme="minorHAnsi" w:eastAsiaTheme="minorEastAsia" w:hAnsiTheme="minorHAnsi" w:cstheme="minorBidi"/>
          <w:sz w:val="22"/>
          <w:szCs w:val="22"/>
        </w:rPr>
      </w:pPr>
      <w:hyperlink w:anchor="_Toc225318648" w:history="1">
        <w:r w:rsidRPr="000F7DB1">
          <w:rPr>
            <w:rStyle w:val="a3"/>
          </w:rPr>
          <w:t>Пенсионные фонды и страховые компании – крупнейшие институциональные инвесторы планеты – начали осторожно вкладывать средства в Биткоин и криптоактивы. Речь идёт о так называемых «длинных деньгах» – капитале, который управляющие инвестируют на десятилетия вперёд ради пенсий и страховых выплат. Пока аллокации минимальны, но масштаб потенциального притока делает эту тему одной из ключевых для крипторынка в ближайшие годы.</w:t>
        </w:r>
        <w:r>
          <w:rPr>
            <w:webHidden/>
          </w:rPr>
          <w:tab/>
        </w:r>
        <w:r>
          <w:rPr>
            <w:webHidden/>
          </w:rPr>
          <w:fldChar w:fldCharType="begin"/>
        </w:r>
        <w:r>
          <w:rPr>
            <w:webHidden/>
          </w:rPr>
          <w:instrText xml:space="preserve"> PAGEREF _Toc225318648 \h </w:instrText>
        </w:r>
        <w:r>
          <w:rPr>
            <w:webHidden/>
          </w:rPr>
        </w:r>
        <w:r>
          <w:rPr>
            <w:webHidden/>
          </w:rPr>
          <w:fldChar w:fldCharType="separate"/>
        </w:r>
        <w:r w:rsidR="001C7FDB">
          <w:rPr>
            <w:webHidden/>
          </w:rPr>
          <w:t>79</w:t>
        </w:r>
        <w:r>
          <w:rPr>
            <w:webHidden/>
          </w:rPr>
          <w:fldChar w:fldCharType="end"/>
        </w:r>
      </w:hyperlink>
    </w:p>
    <w:p w14:paraId="47FFA09E" w14:textId="0561941F"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49" w:history="1">
        <w:r w:rsidRPr="000F7DB1">
          <w:rPr>
            <w:rStyle w:val="a3"/>
            <w:noProof/>
          </w:rPr>
          <w:t>Блокчейн24, 24.03.2026, Австралийский пенсионный фонд Hostplus планирует предложить инвестиции в криптовалюты</w:t>
        </w:r>
        <w:r>
          <w:rPr>
            <w:noProof/>
            <w:webHidden/>
          </w:rPr>
          <w:tab/>
        </w:r>
        <w:r>
          <w:rPr>
            <w:noProof/>
            <w:webHidden/>
          </w:rPr>
          <w:fldChar w:fldCharType="begin"/>
        </w:r>
        <w:r>
          <w:rPr>
            <w:noProof/>
            <w:webHidden/>
          </w:rPr>
          <w:instrText xml:space="preserve"> PAGEREF _Toc225318649 \h </w:instrText>
        </w:r>
        <w:r>
          <w:rPr>
            <w:noProof/>
            <w:webHidden/>
          </w:rPr>
        </w:r>
        <w:r>
          <w:rPr>
            <w:noProof/>
            <w:webHidden/>
          </w:rPr>
          <w:fldChar w:fldCharType="separate"/>
        </w:r>
        <w:r w:rsidR="001C7FDB">
          <w:rPr>
            <w:noProof/>
            <w:webHidden/>
          </w:rPr>
          <w:t>83</w:t>
        </w:r>
        <w:r>
          <w:rPr>
            <w:noProof/>
            <w:webHidden/>
          </w:rPr>
          <w:fldChar w:fldCharType="end"/>
        </w:r>
      </w:hyperlink>
    </w:p>
    <w:p w14:paraId="34C1987A" w14:textId="3164C77C" w:rsidR="00CA5862" w:rsidRDefault="00CA5862">
      <w:pPr>
        <w:pStyle w:val="31"/>
        <w:rPr>
          <w:rFonts w:asciiTheme="minorHAnsi" w:eastAsiaTheme="minorEastAsia" w:hAnsiTheme="minorHAnsi" w:cstheme="minorBidi"/>
          <w:sz w:val="22"/>
          <w:szCs w:val="22"/>
        </w:rPr>
      </w:pPr>
      <w:hyperlink w:anchor="_Toc225318650" w:history="1">
        <w:r w:rsidRPr="000F7DB1">
          <w:rPr>
            <w:rStyle w:val="a3"/>
          </w:rPr>
          <w:t>Hostplus — один из крупнейших пенсионных фондов Австралии — планирует предложить варианты инвестирования в биткоин и другие цифровые активы.</w:t>
        </w:r>
        <w:r>
          <w:rPr>
            <w:webHidden/>
          </w:rPr>
          <w:tab/>
        </w:r>
        <w:r>
          <w:rPr>
            <w:webHidden/>
          </w:rPr>
          <w:fldChar w:fldCharType="begin"/>
        </w:r>
        <w:r>
          <w:rPr>
            <w:webHidden/>
          </w:rPr>
          <w:instrText xml:space="preserve"> PAGEREF _Toc225318650 \h </w:instrText>
        </w:r>
        <w:r>
          <w:rPr>
            <w:webHidden/>
          </w:rPr>
        </w:r>
        <w:r>
          <w:rPr>
            <w:webHidden/>
          </w:rPr>
          <w:fldChar w:fldCharType="separate"/>
        </w:r>
        <w:r w:rsidR="001C7FDB">
          <w:rPr>
            <w:webHidden/>
          </w:rPr>
          <w:t>83</w:t>
        </w:r>
        <w:r>
          <w:rPr>
            <w:webHidden/>
          </w:rPr>
          <w:fldChar w:fldCharType="end"/>
        </w:r>
      </w:hyperlink>
    </w:p>
    <w:p w14:paraId="02035A50" w14:textId="43785EFF"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51" w:history="1">
        <w:r w:rsidRPr="000F7DB1">
          <w:rPr>
            <w:rStyle w:val="a3"/>
            <w:noProof/>
            <w:lang w:val="en-US"/>
          </w:rPr>
          <w:t>rus</w:t>
        </w:r>
        <w:r w:rsidRPr="000F7DB1">
          <w:rPr>
            <w:rStyle w:val="a3"/>
            <w:noProof/>
          </w:rPr>
          <w:t>.</w:t>
        </w:r>
        <w:r w:rsidRPr="000F7DB1">
          <w:rPr>
            <w:rStyle w:val="a3"/>
            <w:noProof/>
            <w:lang w:val="en-US"/>
          </w:rPr>
          <w:t>jauns</w:t>
        </w:r>
        <w:r w:rsidRPr="000F7DB1">
          <w:rPr>
            <w:rStyle w:val="a3"/>
            <w:noProof/>
          </w:rPr>
          <w:t>.</w:t>
        </w:r>
        <w:r w:rsidRPr="000F7DB1">
          <w:rPr>
            <w:rStyle w:val="a3"/>
            <w:noProof/>
            <w:lang w:val="en-US"/>
          </w:rPr>
          <w:t>lv</w:t>
        </w:r>
        <w:r w:rsidRPr="000F7DB1">
          <w:rPr>
            <w:rStyle w:val="a3"/>
            <w:noProof/>
          </w:rPr>
          <w:t>, 24.03.2026, Решить судьбу второго пенсионного уровня латвийцам могут предложить на референдуме</w:t>
        </w:r>
        <w:r>
          <w:rPr>
            <w:noProof/>
            <w:webHidden/>
          </w:rPr>
          <w:tab/>
        </w:r>
        <w:r>
          <w:rPr>
            <w:noProof/>
            <w:webHidden/>
          </w:rPr>
          <w:fldChar w:fldCharType="begin"/>
        </w:r>
        <w:r>
          <w:rPr>
            <w:noProof/>
            <w:webHidden/>
          </w:rPr>
          <w:instrText xml:space="preserve"> PAGEREF _Toc225318651 \h </w:instrText>
        </w:r>
        <w:r>
          <w:rPr>
            <w:noProof/>
            <w:webHidden/>
          </w:rPr>
        </w:r>
        <w:r>
          <w:rPr>
            <w:noProof/>
            <w:webHidden/>
          </w:rPr>
          <w:fldChar w:fldCharType="separate"/>
        </w:r>
        <w:r w:rsidR="001C7FDB">
          <w:rPr>
            <w:noProof/>
            <w:webHidden/>
          </w:rPr>
          <w:t>84</w:t>
        </w:r>
        <w:r>
          <w:rPr>
            <w:noProof/>
            <w:webHidden/>
          </w:rPr>
          <w:fldChar w:fldCharType="end"/>
        </w:r>
      </w:hyperlink>
    </w:p>
    <w:p w14:paraId="55AC684F" w14:textId="0A52AABB" w:rsidR="00CA5862" w:rsidRDefault="00CA5862">
      <w:pPr>
        <w:pStyle w:val="31"/>
        <w:rPr>
          <w:rFonts w:asciiTheme="minorHAnsi" w:eastAsiaTheme="minorEastAsia" w:hAnsiTheme="minorHAnsi" w:cstheme="minorBidi"/>
          <w:sz w:val="22"/>
          <w:szCs w:val="22"/>
        </w:rPr>
      </w:pPr>
      <w:hyperlink w:anchor="_Toc225318652" w:history="1">
        <w:r w:rsidRPr="000F7DB1">
          <w:rPr>
            <w:rStyle w:val="a3"/>
          </w:rPr>
          <w:t>В Латвии продолжают обсуждать возможные изменения, позволяющие жителям досрочно снимать пенсионные накопления. Идея оппозиционных политиков уже вызвала резкую критику финансовых экспертов, но в итоге может быть вынесена на референдум.</w:t>
        </w:r>
        <w:r>
          <w:rPr>
            <w:webHidden/>
          </w:rPr>
          <w:tab/>
        </w:r>
        <w:r>
          <w:rPr>
            <w:webHidden/>
          </w:rPr>
          <w:fldChar w:fldCharType="begin"/>
        </w:r>
        <w:r>
          <w:rPr>
            <w:webHidden/>
          </w:rPr>
          <w:instrText xml:space="preserve"> PAGEREF _Toc225318652 \h </w:instrText>
        </w:r>
        <w:r>
          <w:rPr>
            <w:webHidden/>
          </w:rPr>
        </w:r>
        <w:r>
          <w:rPr>
            <w:webHidden/>
          </w:rPr>
          <w:fldChar w:fldCharType="separate"/>
        </w:r>
        <w:r w:rsidR="001C7FDB">
          <w:rPr>
            <w:webHidden/>
          </w:rPr>
          <w:t>84</w:t>
        </w:r>
        <w:r>
          <w:rPr>
            <w:webHidden/>
          </w:rPr>
          <w:fldChar w:fldCharType="end"/>
        </w:r>
      </w:hyperlink>
    </w:p>
    <w:p w14:paraId="522A6FD9" w14:textId="7DFDAED9" w:rsidR="00CA5862" w:rsidRDefault="00CA5862">
      <w:pPr>
        <w:pStyle w:val="21"/>
        <w:tabs>
          <w:tab w:val="right" w:leader="dot" w:pos="9061"/>
        </w:tabs>
        <w:rPr>
          <w:rFonts w:asciiTheme="minorHAnsi" w:eastAsiaTheme="minorEastAsia" w:hAnsiTheme="minorHAnsi" w:cstheme="minorBidi"/>
          <w:noProof/>
          <w:sz w:val="22"/>
          <w:szCs w:val="22"/>
        </w:rPr>
      </w:pPr>
      <w:hyperlink w:anchor="_Toc225318653" w:history="1">
        <w:r w:rsidRPr="000F7DB1">
          <w:rPr>
            <w:rStyle w:val="a3"/>
            <w:noProof/>
            <w:lang w:val="en-US"/>
          </w:rPr>
          <w:t>rus</w:t>
        </w:r>
        <w:r w:rsidRPr="000F7DB1">
          <w:rPr>
            <w:rStyle w:val="a3"/>
            <w:noProof/>
          </w:rPr>
          <w:t>.</w:t>
        </w:r>
        <w:r w:rsidRPr="000F7DB1">
          <w:rPr>
            <w:rStyle w:val="a3"/>
            <w:noProof/>
            <w:lang w:val="en-US"/>
          </w:rPr>
          <w:t>jauns</w:t>
        </w:r>
        <w:r w:rsidRPr="000F7DB1">
          <w:rPr>
            <w:rStyle w:val="a3"/>
            <w:noProof/>
          </w:rPr>
          <w:t>.</w:t>
        </w:r>
        <w:r w:rsidRPr="000F7DB1">
          <w:rPr>
            <w:rStyle w:val="a3"/>
            <w:noProof/>
            <w:lang w:val="en-US"/>
          </w:rPr>
          <w:t>lv</w:t>
        </w:r>
        <w:r w:rsidRPr="000F7DB1">
          <w:rPr>
            <w:rStyle w:val="a3"/>
            <w:noProof/>
          </w:rPr>
          <w:t>, 24.03.2026, Пенсии в Латвии: главные заблуждения, которые могут стоить вам денег</w:t>
        </w:r>
        <w:r>
          <w:rPr>
            <w:noProof/>
            <w:webHidden/>
          </w:rPr>
          <w:tab/>
        </w:r>
        <w:r>
          <w:rPr>
            <w:noProof/>
            <w:webHidden/>
          </w:rPr>
          <w:fldChar w:fldCharType="begin"/>
        </w:r>
        <w:r>
          <w:rPr>
            <w:noProof/>
            <w:webHidden/>
          </w:rPr>
          <w:instrText xml:space="preserve"> PAGEREF _Toc225318653 \h </w:instrText>
        </w:r>
        <w:r>
          <w:rPr>
            <w:noProof/>
            <w:webHidden/>
          </w:rPr>
        </w:r>
        <w:r>
          <w:rPr>
            <w:noProof/>
            <w:webHidden/>
          </w:rPr>
          <w:fldChar w:fldCharType="separate"/>
        </w:r>
        <w:r w:rsidR="001C7FDB">
          <w:rPr>
            <w:noProof/>
            <w:webHidden/>
          </w:rPr>
          <w:t>85</w:t>
        </w:r>
        <w:r>
          <w:rPr>
            <w:noProof/>
            <w:webHidden/>
          </w:rPr>
          <w:fldChar w:fldCharType="end"/>
        </w:r>
      </w:hyperlink>
    </w:p>
    <w:p w14:paraId="4111BDCF" w14:textId="407282A0" w:rsidR="00CA5862" w:rsidRDefault="00CA5862">
      <w:pPr>
        <w:pStyle w:val="31"/>
        <w:rPr>
          <w:rFonts w:asciiTheme="minorHAnsi" w:eastAsiaTheme="minorEastAsia" w:hAnsiTheme="minorHAnsi" w:cstheme="minorBidi"/>
          <w:sz w:val="22"/>
          <w:szCs w:val="22"/>
        </w:rPr>
      </w:pPr>
      <w:hyperlink w:anchor="_Toc225318654" w:history="1">
        <w:r w:rsidRPr="000F7DB1">
          <w:rPr>
            <w:rStyle w:val="a3"/>
          </w:rPr>
          <w:t>Пенсионная система в Латвии окружена множеством устойчивых мифов — от убеждения, что до пенсии не дожить, до страха потерять накопления. Разбираемся, какие из этих представлений не соответствуют реальности и могут стоить людям денег.</w:t>
        </w:r>
        <w:r>
          <w:rPr>
            <w:webHidden/>
          </w:rPr>
          <w:tab/>
        </w:r>
        <w:r>
          <w:rPr>
            <w:webHidden/>
          </w:rPr>
          <w:fldChar w:fldCharType="begin"/>
        </w:r>
        <w:r>
          <w:rPr>
            <w:webHidden/>
          </w:rPr>
          <w:instrText xml:space="preserve"> PAGEREF _Toc225318654 \h </w:instrText>
        </w:r>
        <w:r>
          <w:rPr>
            <w:webHidden/>
          </w:rPr>
        </w:r>
        <w:r>
          <w:rPr>
            <w:webHidden/>
          </w:rPr>
          <w:fldChar w:fldCharType="separate"/>
        </w:r>
        <w:r w:rsidR="001C7FDB">
          <w:rPr>
            <w:webHidden/>
          </w:rPr>
          <w:t>85</w:t>
        </w:r>
        <w:r>
          <w:rPr>
            <w:webHidden/>
          </w:rPr>
          <w:fldChar w:fldCharType="end"/>
        </w:r>
      </w:hyperlink>
    </w:p>
    <w:p w14:paraId="15E433F4" w14:textId="38926187" w:rsidR="00A0290C" w:rsidRPr="00682C02" w:rsidRDefault="0016758D" w:rsidP="00310633">
      <w:pPr>
        <w:rPr>
          <w:b/>
          <w:caps/>
          <w:sz w:val="32"/>
        </w:rPr>
      </w:pPr>
      <w:r w:rsidRPr="00682C02">
        <w:rPr>
          <w:caps/>
          <w:sz w:val="28"/>
        </w:rPr>
        <w:fldChar w:fldCharType="end"/>
      </w:r>
    </w:p>
    <w:p w14:paraId="6EA9C6EB" w14:textId="77777777" w:rsidR="00D1642B" w:rsidRPr="00682C02" w:rsidRDefault="00D1642B" w:rsidP="00D1642B">
      <w:pPr>
        <w:pStyle w:val="251"/>
      </w:pPr>
      <w:bookmarkStart w:id="17" w:name="_Toc396864664"/>
      <w:bookmarkStart w:id="18" w:name="_Toc99318652"/>
      <w:bookmarkStart w:id="19" w:name="_Toc246216291"/>
      <w:bookmarkStart w:id="20" w:name="_Toc246297418"/>
      <w:bookmarkStart w:id="21" w:name="_Toc225318549"/>
      <w:bookmarkEnd w:id="8"/>
      <w:bookmarkEnd w:id="9"/>
      <w:bookmarkEnd w:id="10"/>
      <w:bookmarkEnd w:id="11"/>
      <w:bookmarkEnd w:id="12"/>
      <w:bookmarkEnd w:id="13"/>
      <w:bookmarkEnd w:id="14"/>
      <w:bookmarkEnd w:id="15"/>
      <w:r w:rsidRPr="00682C02">
        <w:lastRenderedPageBreak/>
        <w:t>НОВОСТИ ПЕНСИОННОЙ ОТРАСЛИ</w:t>
      </w:r>
      <w:bookmarkEnd w:id="17"/>
      <w:bookmarkEnd w:id="18"/>
      <w:bookmarkEnd w:id="21"/>
    </w:p>
    <w:p w14:paraId="024116D1" w14:textId="77777777" w:rsidR="00111D7C" w:rsidRPr="00D32847" w:rsidRDefault="00111D7C" w:rsidP="00111D7C">
      <w:pPr>
        <w:pStyle w:val="10"/>
      </w:pPr>
      <w:bookmarkStart w:id="22" w:name="_Toc99271685"/>
      <w:bookmarkStart w:id="23" w:name="_Toc99318653"/>
      <w:bookmarkStart w:id="24" w:name="_Toc165991072"/>
      <w:bookmarkStart w:id="25" w:name="_Toc246987631"/>
      <w:bookmarkStart w:id="26" w:name="_Toc248632297"/>
      <w:bookmarkStart w:id="27" w:name="_Toc251223975"/>
      <w:bookmarkStart w:id="28" w:name="_Toc225318550"/>
      <w:bookmarkEnd w:id="19"/>
      <w:bookmarkEnd w:id="20"/>
      <w:r w:rsidRPr="00682C02">
        <w:t>Новости отрасли НПФ</w:t>
      </w:r>
      <w:bookmarkEnd w:id="22"/>
      <w:bookmarkEnd w:id="23"/>
      <w:bookmarkEnd w:id="24"/>
      <w:bookmarkEnd w:id="28"/>
    </w:p>
    <w:p w14:paraId="11EC7256" w14:textId="77777777" w:rsidR="00E20E71" w:rsidRPr="00682C02" w:rsidRDefault="00E20E71" w:rsidP="00E20E71">
      <w:pPr>
        <w:pStyle w:val="2"/>
      </w:pPr>
      <w:bookmarkStart w:id="29" w:name="_Известия,_25.03.2026,_Страх"/>
      <w:bookmarkStart w:id="30" w:name="ф2"/>
      <w:bookmarkStart w:id="31" w:name="_ТАСС,_24.03.2026,_ГД"/>
      <w:bookmarkStart w:id="32" w:name="_Toc225318551"/>
      <w:bookmarkEnd w:id="29"/>
      <w:bookmarkEnd w:id="30"/>
      <w:bookmarkEnd w:id="31"/>
      <w:r w:rsidRPr="00682C02">
        <w:t>ТАСС, 24.03.2026, ГД приняла закон об исключении норм о квалификационных аттестатах на финансовом рынке</w:t>
      </w:r>
      <w:bookmarkEnd w:id="32"/>
    </w:p>
    <w:p w14:paraId="36EAFCAC" w14:textId="77777777" w:rsidR="00E20E71" w:rsidRPr="00682C02" w:rsidRDefault="00E20E71" w:rsidP="00205E16">
      <w:pPr>
        <w:pStyle w:val="3"/>
      </w:pPr>
      <w:bookmarkStart w:id="33" w:name="_Toc225318552"/>
      <w:r w:rsidRPr="00682C02">
        <w:t>Госдума приняла сразу во втором и третьем чтениях закон, предусматривающий исключение норм о квалификационных аттестатах специалистов финансового рынка. Документ был инициирован группой депутатов и сенаторов.</w:t>
      </w:r>
      <w:bookmarkEnd w:id="33"/>
    </w:p>
    <w:p w14:paraId="6FEC2B7F" w14:textId="77777777" w:rsidR="00E20E71" w:rsidRPr="00682C02" w:rsidRDefault="00E20E71" w:rsidP="00E20E71">
      <w:r w:rsidRPr="00682C02">
        <w:t>Закон устраняет противоречия между регулированием независимой оценки квалификации и отраслевыми законами о финансовых организациях. Документ исключает из законодательства о рынке ценных бумаг, негосударственных пенсионных фондах, инвестиционных фондах, клиринге, организованных торгах и центральном депозитарии нормы о квалификационных аттестатах. Также прекращаются полномочия Банка России по аккредитации организаций, проводящих квалификационные экзамены, утверждению их программ, ведению реестров аттестованных лиц и аннулированию аттестатов.</w:t>
      </w:r>
    </w:p>
    <w:p w14:paraId="524D9F3F" w14:textId="2CEA7170" w:rsidR="00E20E71" w:rsidRPr="00682C02" w:rsidRDefault="00E20E71" w:rsidP="00E20E71">
      <w:r w:rsidRPr="00682C02">
        <w:t xml:space="preserve">Как пояснил член комитета по бюджету и налогам Никита Чаплин (фракция </w:t>
      </w:r>
      <w:r w:rsidR="00682C02">
        <w:t>«</w:t>
      </w:r>
      <w:r w:rsidRPr="00682C02">
        <w:t>Единая Россия</w:t>
      </w:r>
      <w:r w:rsidR="00682C02">
        <w:t>»</w:t>
      </w:r>
      <w:r w:rsidRPr="00682C02">
        <w:t xml:space="preserve">), этот закон - пример последовательной работы по настройке отраслевого законодательства под единые стандарты, которые закреплены в системе независимой оценки квалификации. </w:t>
      </w:r>
      <w:r w:rsidR="00682C02">
        <w:t>«</w:t>
      </w:r>
      <w:r w:rsidRPr="00682C02">
        <w:t>Ранее у нас существовало два параллельных механизма подтверждения компетенций специалистов финансового рынка. С одной стороны - общая система независимой оценки, с другой - ведомственные правила с участием Банка России. Такое дублирование создавало избыточную нагрузку как на бизнес, так и на регулятора</w:t>
      </w:r>
      <w:r w:rsidR="00682C02">
        <w:t>»</w:t>
      </w:r>
      <w:r w:rsidRPr="00682C02">
        <w:t>, - констатировал он.</w:t>
      </w:r>
    </w:p>
    <w:p w14:paraId="06E31453" w14:textId="230DCCF7" w:rsidR="00E20E71" w:rsidRPr="00682C02" w:rsidRDefault="00E20E71" w:rsidP="00E20E71">
      <w:r w:rsidRPr="00682C02">
        <w:t xml:space="preserve">Принятие этого документа позволяет убрать правовые коллизии и перейти к единой системе, где квалификация специалистов подтверждается через универсальный механизм, установленный базовым законом, отметил Чаплин. </w:t>
      </w:r>
      <w:r w:rsidR="00682C02">
        <w:t>«</w:t>
      </w:r>
      <w:r w:rsidRPr="00682C02">
        <w:t>Это не снижает требований к профессионализму кадров в финансовой сфере, а наоборот, делает процесс оценки более унифицированным и интегрированным в общероссийскую систему. Мы убираем устаревшие положения, которые уже не соответствуют сложившейся системе регулирования, и тем самым снижаем административные барьеры для участников рынка. При этом контроль за компетенциями специалистов сохраняется, но уже в рамках современной модели, доказавшей свою состоятельность</w:t>
      </w:r>
      <w:r w:rsidR="00682C02">
        <w:t>»</w:t>
      </w:r>
      <w:r w:rsidRPr="00682C02">
        <w:t>, - подчеркнул Чаплин.</w:t>
      </w:r>
    </w:p>
    <w:p w14:paraId="76388247" w14:textId="0DE23794" w:rsidR="00E20E71" w:rsidRPr="00682C02" w:rsidRDefault="009550F8" w:rsidP="00E20E71">
      <w:hyperlink r:id="rId8" w:history="1">
        <w:r w:rsidR="00E20E71" w:rsidRPr="00682C02">
          <w:rPr>
            <w:rStyle w:val="a3"/>
          </w:rPr>
          <w:t>https://tass.ru/ekonomika/26868945</w:t>
        </w:r>
      </w:hyperlink>
      <w:r w:rsidR="00E20E71" w:rsidRPr="00682C02">
        <w:t xml:space="preserve"> </w:t>
      </w:r>
    </w:p>
    <w:p w14:paraId="45A8F588" w14:textId="0503B0B6" w:rsidR="005B0FA7" w:rsidRPr="00682C02" w:rsidRDefault="005B0FA7" w:rsidP="005B0FA7">
      <w:pPr>
        <w:pStyle w:val="2"/>
      </w:pPr>
      <w:bookmarkStart w:id="34" w:name="ф1"/>
      <w:bookmarkStart w:id="35" w:name="_Toc225318553"/>
      <w:bookmarkEnd w:id="34"/>
      <w:r w:rsidRPr="00682C02">
        <w:lastRenderedPageBreak/>
        <w:t xml:space="preserve">Рейтинговое агентство </w:t>
      </w:r>
      <w:r w:rsidR="00682C02">
        <w:t>«</w:t>
      </w:r>
      <w:r w:rsidRPr="00682C02">
        <w:t>Эксперт РА</w:t>
      </w:r>
      <w:r w:rsidR="00682C02">
        <w:t>»</w:t>
      </w:r>
      <w:r w:rsidRPr="00682C02">
        <w:t xml:space="preserve">, 24.03.2026, </w:t>
      </w:r>
      <w:r w:rsidR="00682C02">
        <w:t>«</w:t>
      </w:r>
      <w:r w:rsidRPr="00682C02">
        <w:t>Эксперт РА</w:t>
      </w:r>
      <w:r w:rsidR="00682C02">
        <w:t>»</w:t>
      </w:r>
      <w:r w:rsidRPr="00682C02">
        <w:t xml:space="preserve"> повысил кредитный рейтинг АО </w:t>
      </w:r>
      <w:r w:rsidR="00682C02">
        <w:t>«</w:t>
      </w:r>
      <w:r w:rsidRPr="00682C02">
        <w:t xml:space="preserve">НПФ </w:t>
      </w:r>
      <w:r w:rsidR="00682C02">
        <w:t>«</w:t>
      </w:r>
      <w:r w:rsidRPr="00682C02">
        <w:t>БУДУЩЕЕ</w:t>
      </w:r>
      <w:r w:rsidR="00682C02">
        <w:t>»</w:t>
      </w:r>
      <w:r w:rsidRPr="00682C02">
        <w:t xml:space="preserve"> до уровня ruAAА и изменил прогноз на стабильный</w:t>
      </w:r>
      <w:bookmarkEnd w:id="35"/>
    </w:p>
    <w:p w14:paraId="7DE03D37" w14:textId="23436842" w:rsidR="005B0FA7" w:rsidRPr="00682C02" w:rsidRDefault="00682C02" w:rsidP="00205E16">
      <w:pPr>
        <w:pStyle w:val="3"/>
      </w:pPr>
      <w:bookmarkStart w:id="36" w:name="_Toc225318554"/>
      <w:r>
        <w:t>«</w:t>
      </w:r>
      <w:r w:rsidR="005B0FA7" w:rsidRPr="00682C02">
        <w:t>Эксперт РА</w:t>
      </w:r>
      <w:r>
        <w:t>»</w:t>
      </w:r>
      <w:r w:rsidR="005B0FA7" w:rsidRPr="00682C02">
        <w:t xml:space="preserve"> повысил рейтинг финансовой надежности АО </w:t>
      </w:r>
      <w:r>
        <w:t>«</w:t>
      </w:r>
      <w:r w:rsidR="005B0FA7" w:rsidRPr="00682C02">
        <w:t xml:space="preserve">НПФ </w:t>
      </w:r>
      <w:r>
        <w:t>«</w:t>
      </w:r>
      <w:r w:rsidR="005B0FA7" w:rsidRPr="00682C02">
        <w:t>БУДУЩЕЕ</w:t>
      </w:r>
      <w:r>
        <w:t>»</w:t>
      </w:r>
      <w:r w:rsidR="005B0FA7" w:rsidRPr="00682C02">
        <w:t xml:space="preserve"> до уровня ruAАА и установил по рейтингу стабильный прогноз. Ранее у фонда действовал рейтинг на уровне ruAA+ с позитивным прогнозом.</w:t>
      </w:r>
      <w:bookmarkEnd w:id="36"/>
    </w:p>
    <w:p w14:paraId="1E996CE1" w14:textId="56949662" w:rsidR="005B0FA7" w:rsidRPr="00682C02" w:rsidRDefault="005B0FA7" w:rsidP="005B0FA7">
      <w:r w:rsidRPr="00682C02">
        <w:t xml:space="preserve">Повышение уровня рейтинга обусловлено увеличением рыночной доли фонда после завершения реорганизации в форме присоединения к нему АО </w:t>
      </w:r>
      <w:r w:rsidR="00682C02">
        <w:t>«</w:t>
      </w:r>
      <w:r w:rsidRPr="00682C02">
        <w:t xml:space="preserve">НПФ </w:t>
      </w:r>
      <w:r w:rsidR="00682C02">
        <w:t>«</w:t>
      </w:r>
      <w:r w:rsidRPr="00682C02">
        <w:t>Достойное БУДУЩЕЕ</w:t>
      </w:r>
      <w:r w:rsidR="00682C02">
        <w:t>»</w:t>
      </w:r>
      <w:r w:rsidRPr="00682C02">
        <w:t xml:space="preserve">, АО МНПФ </w:t>
      </w:r>
      <w:r w:rsidR="00682C02">
        <w:t>«</w:t>
      </w:r>
      <w:r w:rsidRPr="00682C02">
        <w:t>БОЛЬШОЙ</w:t>
      </w:r>
      <w:r w:rsidR="00682C02">
        <w:t>»</w:t>
      </w:r>
      <w:r w:rsidRPr="00682C02">
        <w:t xml:space="preserve">, АО </w:t>
      </w:r>
      <w:r w:rsidR="00682C02">
        <w:t>«</w:t>
      </w:r>
      <w:r w:rsidRPr="00682C02">
        <w:t xml:space="preserve">НПФ </w:t>
      </w:r>
      <w:r w:rsidR="00682C02">
        <w:t>«</w:t>
      </w:r>
      <w:r w:rsidRPr="00682C02">
        <w:t>Телеком-Союз</w:t>
      </w:r>
      <w:r w:rsidR="00682C02">
        <w:t>»</w:t>
      </w:r>
      <w:r w:rsidRPr="00682C02">
        <w:t xml:space="preserve">, АО </w:t>
      </w:r>
      <w:r w:rsidR="00682C02">
        <w:t>«</w:t>
      </w:r>
      <w:r w:rsidRPr="00682C02">
        <w:t xml:space="preserve">НПФ </w:t>
      </w:r>
      <w:r w:rsidR="00682C02">
        <w:t>«</w:t>
      </w:r>
      <w:r w:rsidRPr="00682C02">
        <w:t>ПЕРСПЕКТИВА</w:t>
      </w:r>
      <w:r w:rsidR="00682C02">
        <w:t>»</w:t>
      </w:r>
      <w:r w:rsidRPr="00682C02">
        <w:t xml:space="preserve">, АО </w:t>
      </w:r>
      <w:r w:rsidR="00682C02">
        <w:t>«</w:t>
      </w:r>
      <w:r w:rsidRPr="00682C02">
        <w:t xml:space="preserve">НПФ </w:t>
      </w:r>
      <w:r w:rsidR="00682C02">
        <w:t>«</w:t>
      </w:r>
      <w:r w:rsidRPr="00682C02">
        <w:t>ОПФ</w:t>
      </w:r>
      <w:r w:rsidR="00682C02">
        <w:t>»</w:t>
      </w:r>
      <w:r w:rsidRPr="00682C02">
        <w:t xml:space="preserve"> и АО НПФ </w:t>
      </w:r>
      <w:r w:rsidR="00682C02">
        <w:t>«</w:t>
      </w:r>
      <w:r w:rsidRPr="00682C02">
        <w:t>ФЕДЕРАЦИЯ</w:t>
      </w:r>
      <w:r w:rsidR="00682C02">
        <w:t>»</w:t>
      </w:r>
      <w:r w:rsidRPr="00682C02">
        <w:t>.</w:t>
      </w:r>
    </w:p>
    <w:p w14:paraId="7EF2BDFD" w14:textId="76223751" w:rsidR="005B0FA7" w:rsidRPr="00682C02" w:rsidRDefault="005B0FA7" w:rsidP="005B0FA7">
      <w:r w:rsidRPr="00682C02">
        <w:t xml:space="preserve">Рейтинг финансовой надежности АО </w:t>
      </w:r>
      <w:r w:rsidR="00682C02">
        <w:t>«</w:t>
      </w:r>
      <w:r w:rsidRPr="00682C02">
        <w:t xml:space="preserve">НПФ </w:t>
      </w:r>
      <w:r w:rsidR="00682C02">
        <w:t>«</w:t>
      </w:r>
      <w:r w:rsidRPr="00682C02">
        <w:t>БУДУЩЕЕ</w:t>
      </w:r>
      <w:r w:rsidR="00682C02">
        <w:t>»</w:t>
      </w:r>
      <w:r w:rsidRPr="00682C02">
        <w:t xml:space="preserve"> обусловлен высокими размерными характеристиками и положением на рынке, умеренной оценкой бизнеса, высоким качеством активов пенсионных накоплений и пенсионных резервов, сильной позицией по капиталу в сочетании с консервативной оценкой качества активов собственных средств, а также умеренно высоким качеством управления и организации бизнес-процессов. В качестве фактора поддержки агентство выделяет исключительную социально-экономическую значимость фонда: по итогам 9 месяцев 2025 года доля совокупных активов фонда на рынке услуг НПФ составила 12,0%.</w:t>
      </w:r>
    </w:p>
    <w:p w14:paraId="416F9356" w14:textId="504957CC" w:rsidR="005B0FA7" w:rsidRPr="00682C02" w:rsidRDefault="005B0FA7" w:rsidP="005B0FA7">
      <w:r w:rsidRPr="00682C02">
        <w:t xml:space="preserve">АО </w:t>
      </w:r>
      <w:r w:rsidR="00682C02">
        <w:t>«</w:t>
      </w:r>
      <w:r w:rsidRPr="00682C02">
        <w:t xml:space="preserve">НПФ </w:t>
      </w:r>
      <w:r w:rsidR="00682C02">
        <w:t>«</w:t>
      </w:r>
      <w:r w:rsidRPr="00682C02">
        <w:t>БУДУЩЕЕ</w:t>
      </w:r>
      <w:r w:rsidR="00682C02">
        <w:t>»</w:t>
      </w:r>
      <w:r w:rsidRPr="00682C02">
        <w:t xml:space="preserve"> осуществляет деятельность в области обязательного пенсионного страхования (ОПС), негосударственного пенсионного обеспечения (НПО) и формирования долгосрочных сбережений (ДС).</w:t>
      </w:r>
    </w:p>
    <w:p w14:paraId="707430F7" w14:textId="77777777" w:rsidR="005B0FA7" w:rsidRPr="00682C02" w:rsidRDefault="005B0FA7" w:rsidP="005B0FA7">
      <w:r w:rsidRPr="00682C02">
        <w:t>Обоснование рейтинга</w:t>
      </w:r>
    </w:p>
    <w:p w14:paraId="3487750F" w14:textId="77777777" w:rsidR="005B0FA7" w:rsidRPr="00682C02" w:rsidRDefault="005B0FA7" w:rsidP="005B0FA7">
      <w:r w:rsidRPr="00682C02">
        <w:t>Высокие размерные показатели и сильные рыночные позиции фонда. По данным Банка России, на 30.09.2025 фонд занимает 4 место по объему активов, 4 место по объему обязательств по ОПС, 8 место по объему обязательств по НПО и ДС. Согласно отчетности, на 30.09.2025 совокупный объем активов фонда составил 783,1 млрд рублей, объем обязательств фонда по ОПС – 633,5 млрд рублей, объем обязательств по НПО и ДС – 53,7 млрд рублей, собственный капитал – 94,5 млрд рублей. Обязательства фонда по договорам ОПС по состоянию на 30.09.2025 по сравнению с совокупными обязательствами всех реорганизованных НПФ по состоянию на 30.09.2024 выросли на 4,4%. Аналогично, объем обязательств по договорам НПО и ДС за указанный период вырос на 32,5%.</w:t>
      </w:r>
    </w:p>
    <w:p w14:paraId="4BA287B5" w14:textId="77777777" w:rsidR="005B0FA7" w:rsidRPr="00682C02" w:rsidRDefault="005B0FA7" w:rsidP="005B0FA7">
      <w:r w:rsidRPr="00682C02">
        <w:t>Умеренная оценка бизнеса. Положительное влияние на уровень рейтинга оказывает низкая зависимость бизнеса фонда от ключевых клиентов: на 30.09.2025 обязательства по НПО перед крупнейшим клиентом составили 2,1% активов. Значения показателей среднего счета клиента по ОПС (77,8 тыс. рублей на 30.09.2025), а также по НПО и ДС (88,2 тыс. рублей на 30.09.2025) находятся на уровне ниже установленных агентством бенчмарков. Фонд демонстрирует высокие показатели доходности пенсионных активов. Накопленная доходность пенсионных накоплений за 2022-2024 гг. за вычетом вознаграждения управляющим компаниям, специализированному депозитарию и фонду составила 15,6%. Аналогичный показатель для пенсионных резервов составил 21,3%.</w:t>
      </w:r>
    </w:p>
    <w:p w14:paraId="353CFAA1" w14:textId="77777777" w:rsidR="005B0FA7" w:rsidRPr="00682C02" w:rsidRDefault="005B0FA7" w:rsidP="005B0FA7">
      <w:r w:rsidRPr="00682C02">
        <w:t xml:space="preserve">Высокое качество активов пенсионных накоплений и пенсионных резервов. На 30.09.2025 коэффициент качества активов, относящихся к пенсионным накоплениям, </w:t>
      </w:r>
      <w:r w:rsidRPr="00682C02">
        <w:lastRenderedPageBreak/>
        <w:t>составил 0,98. Диверсификация активов пенсионных накоплений также оценивается позитивно: на 30.09.2025 доля крупнейшего объекта, который не может быть отнесен к условному рейтинговому классу ruAA и выше, в активах, относящихся к пенсионным накоплениям, составила 2,1%, трех крупнейших – 5,1%. Доля связанных сторон в активах пенсионных накоплений находится на низком уровне (0,7% на 30.09.2025). Коэффициент качества активов пенсионных резервов составил 0,99 на 30.09.2025. Диверсификация активов пенсионных резервов также оказывает позитивное влияние на рейтинг: на крупнейшую группу связанных объектов вложений, которые нельзя отнести к условному рейтинговому классу ruAA или выше, пришлось 1,3% пенсионных резервов на 30.09.2025. Доля связанных сторон в активах пенсионных резервов низкая (0,04% на 30.09.2025).</w:t>
      </w:r>
    </w:p>
    <w:p w14:paraId="7F67BE16" w14:textId="77777777" w:rsidR="005B0FA7" w:rsidRPr="00682C02" w:rsidRDefault="005B0FA7" w:rsidP="005B0FA7">
      <w:r w:rsidRPr="00682C02">
        <w:t xml:space="preserve">Сильная позиция по капиталу в сочетании с консервативной оценкой качества активов собственных средств. К числу позитивных факторов агентство относит высокий запас капитала фонда: на 30.09.2025 объем собственных средств, рассчитанный в соответствии с Указанием Банка России, превысил минимальное установленное значение в 47 раз. Коэффициент качества активов собственных средств (0,61 на 30.09.2025) находится на низком уровне, что обусловлено высокой долей вложений в акции, которые нельзя отнести к категории высоколиквидных. Кроме того, активы собственных средств, по мнению агентства, обладают недостаточно высокой диверсификацией, а доля вложений в связанные структуры оказывает давление на уровень рейтинга. Так, на 30.09.2025 доля крупнейшего объекта вложений, который не может быть отнесен к условному рейтинговому классу ruAA и выше в активах, относящихся к собственным средствам, составила 29,8%, доля связанных сторон – 41,3%. Вместе с тем, агентство отмечает снижение доли акций в структуре собственных средств фонда на 28.02.2026, что привело к росту качества активов и некоторому снижению доли крупнейших объектов и связанных сторон в активах собственных средств, однако оценка этих факторов сохраняется консервативная. Коэффициент текущей ликвидности (11,79 на 30.09.2025) находится на высоком уровне. Рентабельность капитала фонда по прибыли до налогообложения оценивается как достаточно высокая. </w:t>
      </w:r>
    </w:p>
    <w:p w14:paraId="49F45CC2" w14:textId="77777777" w:rsidR="005B0FA7" w:rsidRPr="00682C02" w:rsidRDefault="005B0FA7" w:rsidP="005B0FA7">
      <w:r w:rsidRPr="00682C02">
        <w:t>Умеренно высокое качество управления и организации бизнес-процессов. При оценке качества бизнес-процессов агентство приняло во внимание высокий уровень компетенций руководства фонда и высокий уровень организации и регламентации системы управления рисками. Надежность управляющих компаний, с которыми сотрудничает фонд при размещении пенсионных резервов и инвестировании пенсионных накоплений, оценивается как высокая. В то же время агентство негативно отмечает концентрацию пенсионных активов на одной управляющей компании. Также консервативно оценивается усложненная структура собственности фонда. Уровень стратегического обеспечения и информационной прозрачности отмечены в числе позитивных факторов.</w:t>
      </w:r>
    </w:p>
    <w:p w14:paraId="3E97679A" w14:textId="77777777" w:rsidR="005B0FA7" w:rsidRPr="00682C02" w:rsidRDefault="005B0FA7" w:rsidP="005B0FA7">
      <w:r w:rsidRPr="00682C02">
        <w:t>Оценка внешнего влияния</w:t>
      </w:r>
    </w:p>
    <w:p w14:paraId="516E52B7" w14:textId="77777777" w:rsidR="005B0FA7" w:rsidRPr="00682C02" w:rsidRDefault="005B0FA7" w:rsidP="005B0FA7">
      <w:r w:rsidRPr="00682C02">
        <w:t>В качестве фактора поддержки агентство выделяет исключительную социально-экономическую значимость фонда: по итогам 9 месяцев 2025 года доля совокупных активов фонда на рынке услуг НПФ составила 12,0%.</w:t>
      </w:r>
    </w:p>
    <w:p w14:paraId="1068132C" w14:textId="77777777" w:rsidR="005B0FA7" w:rsidRPr="00682C02" w:rsidRDefault="005B0FA7" w:rsidP="005B0FA7">
      <w:r w:rsidRPr="00682C02">
        <w:t>Компоненты рейтинга</w:t>
      </w:r>
    </w:p>
    <w:p w14:paraId="03B4268D" w14:textId="77777777" w:rsidR="005B0FA7" w:rsidRPr="00682C02" w:rsidRDefault="005B0FA7" w:rsidP="005B0FA7">
      <w:r w:rsidRPr="00682C02">
        <w:t>Оценка собственной финансовой надежности (ОСФН): ruAА</w:t>
      </w:r>
    </w:p>
    <w:p w14:paraId="31379F1A" w14:textId="77777777" w:rsidR="005B0FA7" w:rsidRPr="00682C02" w:rsidRDefault="005B0FA7" w:rsidP="005B0FA7">
      <w:r w:rsidRPr="00682C02">
        <w:lastRenderedPageBreak/>
        <w:t>Оценка внешнего влияния: +3 ступени к ОСФН, однако поскольку ОСФН находится на 2 уровня ниже ruAAA, данный фактор на текущий момент оказывает влияние на 2 ступени.</w:t>
      </w:r>
    </w:p>
    <w:p w14:paraId="3DDF84E8" w14:textId="77777777" w:rsidR="005B0FA7" w:rsidRPr="00682C02" w:rsidRDefault="005B0FA7" w:rsidP="005B0FA7">
      <w:r w:rsidRPr="00682C02">
        <w:t>Прогноз по рейтингу</w:t>
      </w:r>
    </w:p>
    <w:p w14:paraId="42FA97AA" w14:textId="77777777" w:rsidR="005B0FA7" w:rsidRPr="00682C02" w:rsidRDefault="005B0FA7" w:rsidP="005B0FA7">
      <w:r w:rsidRPr="00682C02">
        <w:t>По рейтингу установлен стабильный прогноз, что предполагает высокую вероятность сохранения кредитного рейтинга на горизонте 12 месяцев.</w:t>
      </w:r>
    </w:p>
    <w:p w14:paraId="1C06A611" w14:textId="4577673B" w:rsidR="005B0FA7" w:rsidRPr="00314268" w:rsidRDefault="009550F8" w:rsidP="005B0FA7">
      <w:hyperlink r:id="rId9" w:history="1">
        <w:r w:rsidR="005B0FA7" w:rsidRPr="00682C02">
          <w:rPr>
            <w:rStyle w:val="a3"/>
          </w:rPr>
          <w:t>https://raexpert.ru/releases/2026/mar24c</w:t>
        </w:r>
      </w:hyperlink>
      <w:r w:rsidR="005B0FA7" w:rsidRPr="00682C02">
        <w:t xml:space="preserve"> </w:t>
      </w:r>
    </w:p>
    <w:p w14:paraId="366F3750" w14:textId="53350A86" w:rsidR="0041176F" w:rsidRPr="0041176F" w:rsidRDefault="0041176F" w:rsidP="0041176F">
      <w:pPr>
        <w:pStyle w:val="2"/>
      </w:pPr>
      <w:bookmarkStart w:id="37" w:name="_Toc225318555"/>
      <w:r w:rsidRPr="0041176F">
        <w:t xml:space="preserve">Ведомости, 24.03.2026, НПФ «Будущее» получил наивысший рейтинг уровня </w:t>
      </w:r>
      <w:r w:rsidRPr="0041176F">
        <w:rPr>
          <w:lang w:val="en-US"/>
        </w:rPr>
        <w:t>AAA</w:t>
      </w:r>
      <w:r w:rsidRPr="0041176F">
        <w:t xml:space="preserve"> от «Эксперт РА»</w:t>
      </w:r>
      <w:bookmarkEnd w:id="37"/>
    </w:p>
    <w:p w14:paraId="63A9BD12" w14:textId="77777777" w:rsidR="0041176F" w:rsidRPr="0041176F" w:rsidRDefault="0041176F" w:rsidP="0041176F">
      <w:pPr>
        <w:pStyle w:val="3"/>
      </w:pPr>
      <w:bookmarkStart w:id="38" w:name="_Toc225318556"/>
      <w:r w:rsidRPr="0041176F">
        <w:t xml:space="preserve">Рейтинговое агентство «Эксперт РА» впервые повысило рейтинг АО «НПФ «БУДУЩЕЕ» до уровня </w:t>
      </w:r>
      <w:r w:rsidRPr="0041176F">
        <w:rPr>
          <w:lang w:val="en-US"/>
        </w:rPr>
        <w:t>ruA</w:t>
      </w:r>
      <w:r w:rsidRPr="0041176F">
        <w:t xml:space="preserve">АА со стабильным прогнозом. Эксперты агентства отметили высокое качество пенсионных активов фонда, сильные рыночные позиции НПФ, а также уровень компетенции руководства. Это второй максимальный рейтинг у фонда. До этого был преднаивысший рейтинг финансовой надежности </w:t>
      </w:r>
      <w:r w:rsidRPr="0041176F">
        <w:rPr>
          <w:lang w:val="en-US"/>
        </w:rPr>
        <w:t>ruAA</w:t>
      </w:r>
      <w:r w:rsidRPr="0041176F">
        <w:t xml:space="preserve">- от «Эксперт РА» с перспективным прогнозом, а также с 2024 года действует максимальный рейтинг надежности и качества услуг </w:t>
      </w:r>
      <w:r w:rsidRPr="0041176F">
        <w:rPr>
          <w:lang w:val="en-US"/>
        </w:rPr>
        <w:t>AAA</w:t>
      </w:r>
      <w:r w:rsidRPr="0041176F">
        <w:t xml:space="preserve"> </w:t>
      </w:r>
      <w:r w:rsidRPr="0041176F">
        <w:rPr>
          <w:lang w:val="en-US"/>
        </w:rPr>
        <w:t>ru</w:t>
      </w:r>
      <w:r w:rsidRPr="0041176F">
        <w:t>.</w:t>
      </w:r>
      <w:r w:rsidRPr="0041176F">
        <w:rPr>
          <w:lang w:val="en-US"/>
        </w:rPr>
        <w:t>pf</w:t>
      </w:r>
      <w:r w:rsidRPr="0041176F">
        <w:t xml:space="preserve"> от Национального рейтингового агентства.</w:t>
      </w:r>
      <w:bookmarkEnd w:id="38"/>
    </w:p>
    <w:p w14:paraId="01C7408C" w14:textId="77777777" w:rsidR="0041176F" w:rsidRPr="0041176F" w:rsidRDefault="0041176F" w:rsidP="0041176F">
      <w:r w:rsidRPr="0041176F">
        <w:t>Повышение уровня рейтинга от «Эксперт РА» обусловлено высоким качеством активов пенсионных накоплений и пенсионных резервов. Поддержкой такому решению стало признание исключительной социально-экономической значимости фонда. По итогам 9 месяцев 2025 года после присоединения к фонду АО «НПФ «Достойное БУДУЩЕЕ», АО МНПФ «БОЛЬШОЙ», АО «НПФ «Телеком-Союз», АО «НПФ «ПЕРСПЕКТИВА», АО «НПФ «ОПФ» и АО НПФ «ФЕДЕРАЦИЯ» доля совокупных активов НПФ «БУДУЩЕЕ» на рынке услуг НПФ достигла 12%.</w:t>
      </w:r>
    </w:p>
    <w:p w14:paraId="5403E8A4" w14:textId="77777777" w:rsidR="0041176F" w:rsidRPr="0041176F" w:rsidRDefault="0041176F" w:rsidP="0041176F">
      <w:r w:rsidRPr="0041176F">
        <w:t>Новый рейтинг финансовой надежности НПФ «БУДУЩЕЕ» также обусловлен высоким запасом капитала, достаточно высокой рентабельностью капитала фонда по прибыли до налогообложения.</w:t>
      </w:r>
    </w:p>
    <w:p w14:paraId="3500B4BF" w14:textId="77777777" w:rsidR="0041176F" w:rsidRPr="0041176F" w:rsidRDefault="0041176F" w:rsidP="0041176F">
      <w:r w:rsidRPr="0041176F">
        <w:t>Эксперты рейтингового агентства отметили высокий уровень компетенций руководства фонда, организации и регламентации системы управления рисками, степень проработанности стратегии развития НПФ. Позитивно отмечены уровень стратегического обеспечения и информационной прозрачности. Кроме того, поддержку решению агентства оказала оценка качества управления и организации бизнес-процессов, а также высокая надежность управляющих компаний.</w:t>
      </w:r>
    </w:p>
    <w:p w14:paraId="7722D3B5" w14:textId="77777777" w:rsidR="0041176F" w:rsidRPr="0041176F" w:rsidRDefault="0041176F" w:rsidP="0041176F">
      <w:r w:rsidRPr="0041176F">
        <w:t>В своем релизе «Эксперт РА» отмечает, что по данным Банка России, по состоянию на 30 сентября 2025 года фонд занимает:</w:t>
      </w:r>
    </w:p>
    <w:p w14:paraId="0E20BC2B" w14:textId="77777777" w:rsidR="0041176F" w:rsidRPr="0041176F" w:rsidRDefault="0041176F" w:rsidP="0041176F">
      <w:r w:rsidRPr="0041176F">
        <w:t>•</w:t>
      </w:r>
      <w:r w:rsidRPr="0041176F">
        <w:tab/>
        <w:t xml:space="preserve">4 место по объему совокупных активов; </w:t>
      </w:r>
    </w:p>
    <w:p w14:paraId="18DF8960" w14:textId="77777777" w:rsidR="0041176F" w:rsidRPr="0041176F" w:rsidRDefault="0041176F" w:rsidP="0041176F">
      <w:r w:rsidRPr="0041176F">
        <w:t>•</w:t>
      </w:r>
      <w:r w:rsidRPr="0041176F">
        <w:tab/>
        <w:t xml:space="preserve">4 место по объему обязательств в рамках обязательного пенсионного страхования; </w:t>
      </w:r>
    </w:p>
    <w:p w14:paraId="52A5F3DA" w14:textId="77777777" w:rsidR="0041176F" w:rsidRPr="0041176F" w:rsidRDefault="0041176F" w:rsidP="0041176F">
      <w:r w:rsidRPr="0041176F">
        <w:t>•</w:t>
      </w:r>
      <w:r w:rsidRPr="0041176F">
        <w:tab/>
        <w:t xml:space="preserve">8 место по объему обязательств в рамках негосударственного пенсионного обеспечения и долгосрочным сбережениям.  </w:t>
      </w:r>
    </w:p>
    <w:p w14:paraId="6F99097C" w14:textId="56B69130" w:rsidR="0041176F" w:rsidRPr="0041176F" w:rsidRDefault="009550F8" w:rsidP="0041176F">
      <w:hyperlink r:id="rId10" w:history="1">
        <w:r w:rsidR="0041176F" w:rsidRPr="003B6129">
          <w:rPr>
            <w:rStyle w:val="a3"/>
            <w:lang w:val="en-US"/>
          </w:rPr>
          <w:t>https</w:t>
        </w:r>
        <w:r w:rsidR="0041176F" w:rsidRPr="0041176F">
          <w:rPr>
            <w:rStyle w:val="a3"/>
          </w:rPr>
          <w:t>://</w:t>
        </w:r>
        <w:r w:rsidR="0041176F" w:rsidRPr="003B6129">
          <w:rPr>
            <w:rStyle w:val="a3"/>
            <w:lang w:val="en-US"/>
          </w:rPr>
          <w:t>www</w:t>
        </w:r>
        <w:r w:rsidR="0041176F" w:rsidRPr="0041176F">
          <w:rPr>
            <w:rStyle w:val="a3"/>
          </w:rPr>
          <w:t>.</w:t>
        </w:r>
        <w:r w:rsidR="0041176F" w:rsidRPr="003B6129">
          <w:rPr>
            <w:rStyle w:val="a3"/>
            <w:lang w:val="en-US"/>
          </w:rPr>
          <w:t>vedomosti</w:t>
        </w:r>
        <w:r w:rsidR="0041176F" w:rsidRPr="0041176F">
          <w:rPr>
            <w:rStyle w:val="a3"/>
          </w:rPr>
          <w:t>.</w:t>
        </w:r>
        <w:r w:rsidR="0041176F" w:rsidRPr="003B6129">
          <w:rPr>
            <w:rStyle w:val="a3"/>
            <w:lang w:val="en-US"/>
          </w:rPr>
          <w:t>ru</w:t>
        </w:r>
        <w:r w:rsidR="0041176F" w:rsidRPr="0041176F">
          <w:rPr>
            <w:rStyle w:val="a3"/>
          </w:rPr>
          <w:t>/</w:t>
        </w:r>
        <w:r w:rsidR="0041176F" w:rsidRPr="003B6129">
          <w:rPr>
            <w:rStyle w:val="a3"/>
            <w:lang w:val="en-US"/>
          </w:rPr>
          <w:t>press</w:t>
        </w:r>
        <w:r w:rsidR="0041176F" w:rsidRPr="0041176F">
          <w:rPr>
            <w:rStyle w:val="a3"/>
          </w:rPr>
          <w:t>_</w:t>
        </w:r>
        <w:r w:rsidR="0041176F" w:rsidRPr="003B6129">
          <w:rPr>
            <w:rStyle w:val="a3"/>
            <w:lang w:val="en-US"/>
          </w:rPr>
          <w:t>releases</w:t>
        </w:r>
        <w:r w:rsidR="0041176F" w:rsidRPr="0041176F">
          <w:rPr>
            <w:rStyle w:val="a3"/>
          </w:rPr>
          <w:t>/2026/03/24/</w:t>
        </w:r>
        <w:r w:rsidR="0041176F" w:rsidRPr="003B6129">
          <w:rPr>
            <w:rStyle w:val="a3"/>
            <w:lang w:val="en-US"/>
          </w:rPr>
          <w:t>npf</w:t>
        </w:r>
        <w:r w:rsidR="0041176F" w:rsidRPr="0041176F">
          <w:rPr>
            <w:rStyle w:val="a3"/>
          </w:rPr>
          <w:t>-</w:t>
        </w:r>
        <w:r w:rsidR="0041176F" w:rsidRPr="003B6129">
          <w:rPr>
            <w:rStyle w:val="a3"/>
            <w:lang w:val="en-US"/>
          </w:rPr>
          <w:t>buduschee</w:t>
        </w:r>
        <w:r w:rsidR="0041176F" w:rsidRPr="0041176F">
          <w:rPr>
            <w:rStyle w:val="a3"/>
          </w:rPr>
          <w:t>-</w:t>
        </w:r>
        <w:r w:rsidR="0041176F" w:rsidRPr="003B6129">
          <w:rPr>
            <w:rStyle w:val="a3"/>
            <w:lang w:val="en-US"/>
          </w:rPr>
          <w:t>poluchil</w:t>
        </w:r>
        <w:r w:rsidR="0041176F" w:rsidRPr="0041176F">
          <w:rPr>
            <w:rStyle w:val="a3"/>
          </w:rPr>
          <w:t>-</w:t>
        </w:r>
        <w:r w:rsidR="0041176F" w:rsidRPr="003B6129">
          <w:rPr>
            <w:rStyle w:val="a3"/>
            <w:lang w:val="en-US"/>
          </w:rPr>
          <w:t>naivisshii</w:t>
        </w:r>
        <w:r w:rsidR="0041176F" w:rsidRPr="0041176F">
          <w:rPr>
            <w:rStyle w:val="a3"/>
          </w:rPr>
          <w:t>-</w:t>
        </w:r>
        <w:r w:rsidR="0041176F" w:rsidRPr="003B6129">
          <w:rPr>
            <w:rStyle w:val="a3"/>
            <w:lang w:val="en-US"/>
          </w:rPr>
          <w:t>reiting</w:t>
        </w:r>
        <w:r w:rsidR="0041176F" w:rsidRPr="0041176F">
          <w:rPr>
            <w:rStyle w:val="a3"/>
          </w:rPr>
          <w:t>-</w:t>
        </w:r>
        <w:r w:rsidR="0041176F" w:rsidRPr="003B6129">
          <w:rPr>
            <w:rStyle w:val="a3"/>
            <w:lang w:val="en-US"/>
          </w:rPr>
          <w:t>urovnya</w:t>
        </w:r>
        <w:r w:rsidR="0041176F" w:rsidRPr="0041176F">
          <w:rPr>
            <w:rStyle w:val="a3"/>
          </w:rPr>
          <w:t>-</w:t>
        </w:r>
        <w:r w:rsidR="0041176F" w:rsidRPr="003B6129">
          <w:rPr>
            <w:rStyle w:val="a3"/>
            <w:lang w:val="en-US"/>
          </w:rPr>
          <w:t>aaa</w:t>
        </w:r>
        <w:r w:rsidR="0041176F" w:rsidRPr="0041176F">
          <w:rPr>
            <w:rStyle w:val="a3"/>
          </w:rPr>
          <w:t>-</w:t>
        </w:r>
        <w:r w:rsidR="0041176F" w:rsidRPr="003B6129">
          <w:rPr>
            <w:rStyle w:val="a3"/>
            <w:lang w:val="en-US"/>
          </w:rPr>
          <w:t>ot</w:t>
        </w:r>
        <w:r w:rsidR="0041176F" w:rsidRPr="0041176F">
          <w:rPr>
            <w:rStyle w:val="a3"/>
          </w:rPr>
          <w:t>-</w:t>
        </w:r>
        <w:r w:rsidR="0041176F" w:rsidRPr="003B6129">
          <w:rPr>
            <w:rStyle w:val="a3"/>
            <w:lang w:val="en-US"/>
          </w:rPr>
          <w:t>ekspert</w:t>
        </w:r>
        <w:r w:rsidR="0041176F" w:rsidRPr="0041176F">
          <w:rPr>
            <w:rStyle w:val="a3"/>
          </w:rPr>
          <w:t>-</w:t>
        </w:r>
        <w:r w:rsidR="0041176F" w:rsidRPr="003B6129">
          <w:rPr>
            <w:rStyle w:val="a3"/>
            <w:lang w:val="en-US"/>
          </w:rPr>
          <w:t>ra</w:t>
        </w:r>
      </w:hyperlink>
      <w:r w:rsidR="0041176F" w:rsidRPr="0041176F">
        <w:t xml:space="preserve"> </w:t>
      </w:r>
    </w:p>
    <w:p w14:paraId="27E79749" w14:textId="259E5065" w:rsidR="001F7402" w:rsidRPr="001F7402" w:rsidRDefault="001F7402" w:rsidP="001F7402">
      <w:pPr>
        <w:pStyle w:val="2"/>
      </w:pPr>
      <w:bookmarkStart w:id="39" w:name="_Toc225318557"/>
      <w:r w:rsidRPr="001F7402">
        <w:t>Коммерсантъ, 24.03.2026, «Будущее» вознаградили за настоящее</w:t>
      </w:r>
      <w:bookmarkEnd w:id="39"/>
    </w:p>
    <w:p w14:paraId="7AA3A3B5" w14:textId="77777777" w:rsidR="001F7402" w:rsidRPr="00F93067" w:rsidRDefault="001F7402" w:rsidP="001F7402">
      <w:pPr>
        <w:pStyle w:val="3"/>
      </w:pPr>
      <w:bookmarkStart w:id="40" w:name="_Toc225318558"/>
      <w:r w:rsidRPr="001F7402">
        <w:t xml:space="preserve">Негосударственный пенсионный фонд «БУДУЩЕЕ» получил две награды от «Эксперт РА» в рамках </w:t>
      </w:r>
      <w:r w:rsidRPr="001F7402">
        <w:rPr>
          <w:lang w:val="en-US"/>
        </w:rPr>
        <w:t>II</w:t>
      </w:r>
      <w:r w:rsidRPr="001F7402">
        <w:t xml:space="preserve"> Форума лидеров рынка управления активами. </w:t>
      </w:r>
      <w:r w:rsidRPr="00F93067">
        <w:t>Фонд стал лауреатом в номинациях «Лидерство на пенсионном рынке» и «Лидерство в сфере слияний и поглощений на пенсионном рынке».</w:t>
      </w:r>
      <w:bookmarkEnd w:id="40"/>
    </w:p>
    <w:p w14:paraId="72CC4EF0" w14:textId="77777777" w:rsidR="001F7402" w:rsidRPr="00F93067" w:rsidRDefault="001F7402" w:rsidP="001F7402">
      <w:r w:rsidRPr="00F93067">
        <w:t xml:space="preserve">На площадке </w:t>
      </w:r>
      <w:r w:rsidRPr="001F7402">
        <w:rPr>
          <w:lang w:val="en-US"/>
        </w:rPr>
        <w:t>II</w:t>
      </w:r>
      <w:r w:rsidRPr="00F93067">
        <w:t xml:space="preserve"> Форума лидеров рынка управления активами агентство «Эксперт РА» обнародовало результаты опросов управляющих компаний и негосударственных пенсионных фондов о перспективах развития рынка и представило рейтинги НПФ и УК, на основе которых определило и наградило лучших игроков отрасли. НПФ «Будущее» наградили в номинациях «Лидерство на пенсионном рынке» и «Лидерство в сфере слияний и поглощений на пенсионном рынке».</w:t>
      </w:r>
    </w:p>
    <w:p w14:paraId="22FD3484" w14:textId="77777777" w:rsidR="001F7402" w:rsidRPr="00F93067" w:rsidRDefault="001F7402" w:rsidP="001F7402">
      <w:r w:rsidRPr="00F93067">
        <w:t>Напомним, АО «НПФ БУДУЩЕЕ» — один из крупнейших негосударственных пенсионных фондов России. Фонд осуществляет деятельность по пенсионному обеспечению и пенсионному страхованию на основании лицензии Банка России от 30.04.2014 № 431, также является оператором программы долгосрочных сбережений. Фонд успешно работает на пенсионном рынке с 2014 года и имеет рейтинги от «Эксперт РА» (</w:t>
      </w:r>
      <w:r w:rsidRPr="001F7402">
        <w:rPr>
          <w:lang w:val="en-US"/>
        </w:rPr>
        <w:t>ruA</w:t>
      </w:r>
      <w:r w:rsidRPr="00F93067">
        <w:t>А+) и «НРА» (ААА|</w:t>
      </w:r>
      <w:r w:rsidRPr="001F7402">
        <w:rPr>
          <w:lang w:val="en-US"/>
        </w:rPr>
        <w:t>ru</w:t>
      </w:r>
      <w:r w:rsidRPr="00F93067">
        <w:t>.</w:t>
      </w:r>
      <w:r w:rsidRPr="001F7402">
        <w:rPr>
          <w:lang w:val="en-US"/>
        </w:rPr>
        <w:t>pf</w:t>
      </w:r>
      <w:r w:rsidRPr="00F93067">
        <w:t>|). Пенсионные сбережения фонду доверили более 8,5 млн. клиентов. Более детальная информация — на сайте фонда.</w:t>
      </w:r>
    </w:p>
    <w:p w14:paraId="66D47202" w14:textId="77777777" w:rsidR="001F7402" w:rsidRPr="00F93067" w:rsidRDefault="001F7402" w:rsidP="001F7402">
      <w:r w:rsidRPr="00F93067">
        <w:t>В 2025 году НПФ «БУДУЩЕЕ» завершил реорганизацию, развивал цифровые технологии и повышал привлекательность своих продуктов для клиентов: в частности, объем взносов по программе долгосрочных сбережений — флагманскому продукту фонда — за год вырос более чем в 5 раз. Полученная награда подтвердила высокий уровень профессионализма команды фонда и успешный результат по итогам года.</w:t>
      </w:r>
    </w:p>
    <w:p w14:paraId="01AD5478" w14:textId="6B83F1DE" w:rsidR="001F7402" w:rsidRPr="00F93067" w:rsidRDefault="009550F8" w:rsidP="001F7402">
      <w:hyperlink r:id="rId11" w:history="1">
        <w:r w:rsidR="001F7402" w:rsidRPr="003B6129">
          <w:rPr>
            <w:rStyle w:val="a3"/>
            <w:lang w:val="en-US"/>
          </w:rPr>
          <w:t>https</w:t>
        </w:r>
        <w:r w:rsidR="001F7402" w:rsidRPr="00F93067">
          <w:rPr>
            <w:rStyle w:val="a3"/>
          </w:rPr>
          <w:t>://</w:t>
        </w:r>
        <w:r w:rsidR="001F7402" w:rsidRPr="003B6129">
          <w:rPr>
            <w:rStyle w:val="a3"/>
            <w:lang w:val="en-US"/>
          </w:rPr>
          <w:t>www</w:t>
        </w:r>
        <w:r w:rsidR="001F7402" w:rsidRPr="00F93067">
          <w:rPr>
            <w:rStyle w:val="a3"/>
          </w:rPr>
          <w:t>.</w:t>
        </w:r>
        <w:r w:rsidR="001F7402" w:rsidRPr="003B6129">
          <w:rPr>
            <w:rStyle w:val="a3"/>
            <w:lang w:val="en-US"/>
          </w:rPr>
          <w:t>kommersant</w:t>
        </w:r>
        <w:r w:rsidR="001F7402" w:rsidRPr="00F93067">
          <w:rPr>
            <w:rStyle w:val="a3"/>
          </w:rPr>
          <w:t>.</w:t>
        </w:r>
        <w:r w:rsidR="001F7402" w:rsidRPr="003B6129">
          <w:rPr>
            <w:rStyle w:val="a3"/>
            <w:lang w:val="en-US"/>
          </w:rPr>
          <w:t>ru</w:t>
        </w:r>
        <w:r w:rsidR="001F7402" w:rsidRPr="00F93067">
          <w:rPr>
            <w:rStyle w:val="a3"/>
          </w:rPr>
          <w:t>/</w:t>
        </w:r>
        <w:r w:rsidR="001F7402" w:rsidRPr="003B6129">
          <w:rPr>
            <w:rStyle w:val="a3"/>
            <w:lang w:val="en-US"/>
          </w:rPr>
          <w:t>doc</w:t>
        </w:r>
        <w:r w:rsidR="001F7402" w:rsidRPr="00F93067">
          <w:rPr>
            <w:rStyle w:val="a3"/>
          </w:rPr>
          <w:t>/8533845</w:t>
        </w:r>
      </w:hyperlink>
      <w:r w:rsidR="001F7402" w:rsidRPr="00F93067">
        <w:t xml:space="preserve"> </w:t>
      </w:r>
    </w:p>
    <w:p w14:paraId="01B571C4" w14:textId="4DD3919E" w:rsidR="002A50F8" w:rsidRPr="00682C02" w:rsidRDefault="002A50F8" w:rsidP="002A50F8">
      <w:pPr>
        <w:pStyle w:val="2"/>
      </w:pPr>
      <w:bookmarkStart w:id="41" w:name="_Toc225318559"/>
      <w:r w:rsidRPr="00682C02">
        <w:t xml:space="preserve">Ваш Пенсионный Брокер, 24.03.2026, Новые возможности для накоплений: что предлагает жителям Рязани НПФ </w:t>
      </w:r>
      <w:r w:rsidR="00682C02">
        <w:t>«</w:t>
      </w:r>
      <w:r w:rsidRPr="00682C02">
        <w:t>БУДУЩЕЕ</w:t>
      </w:r>
      <w:r w:rsidR="00682C02">
        <w:t>»</w:t>
      </w:r>
      <w:bookmarkEnd w:id="41"/>
    </w:p>
    <w:p w14:paraId="28DA1617" w14:textId="52DF34FE" w:rsidR="002A50F8" w:rsidRPr="00682C02" w:rsidRDefault="002A50F8" w:rsidP="00205E16">
      <w:pPr>
        <w:pStyle w:val="3"/>
      </w:pPr>
      <w:bookmarkStart w:id="42" w:name="_Toc225318560"/>
      <w:r w:rsidRPr="00682C02">
        <w:t xml:space="preserve">Надежность, стабильность, уверенность в будущем </w:t>
      </w:r>
      <w:r w:rsidR="003462FF" w:rsidRPr="00682C02">
        <w:t>–</w:t>
      </w:r>
      <w:r w:rsidRPr="00682C02">
        <w:t xml:space="preserve"> это то, к чему стремится каждый. Именно поэтому многие стараются создать финансовую </w:t>
      </w:r>
      <w:r w:rsidR="00682C02">
        <w:t>«</w:t>
      </w:r>
      <w:r w:rsidRPr="00682C02">
        <w:t>подушку безопасности</w:t>
      </w:r>
      <w:r w:rsidR="00682C02">
        <w:t>»</w:t>
      </w:r>
      <w:r w:rsidRPr="00682C02">
        <w:t xml:space="preserve"> или накопить капитал на перспективу. Однако хранить деньги наличными - не самый эффективный способ. Со временем их ценность снижается из-за инфляции, а риски при этом сохраняются. Чтобы сбережения не обесценивались, они должны работать.</w:t>
      </w:r>
      <w:bookmarkEnd w:id="42"/>
    </w:p>
    <w:p w14:paraId="518E3870" w14:textId="0C832B0E" w:rsidR="002A50F8" w:rsidRPr="00682C02" w:rsidRDefault="002A50F8" w:rsidP="002A50F8">
      <w:r w:rsidRPr="00682C02">
        <w:t xml:space="preserve">Один из вариантов - участие в программе долгосрочных сбережений с государственной поддержкой. О таком способе не только сохранить, но и приумножить свои сбережения рассказали на открытии нового офиса НПФ </w:t>
      </w:r>
      <w:r w:rsidR="00682C02">
        <w:t>«</w:t>
      </w:r>
      <w:r w:rsidRPr="00682C02">
        <w:t>БУДУЩЕЕ</w:t>
      </w:r>
      <w:r w:rsidR="00682C02">
        <w:t>»</w:t>
      </w:r>
      <w:r w:rsidRPr="00682C02">
        <w:t xml:space="preserve"> в Рязани.</w:t>
      </w:r>
    </w:p>
    <w:p w14:paraId="5818077D" w14:textId="58B4302D" w:rsidR="002A50F8" w:rsidRPr="00682C02" w:rsidRDefault="002A50F8" w:rsidP="002A50F8">
      <w:r w:rsidRPr="00682C02">
        <w:t xml:space="preserve">НПФ </w:t>
      </w:r>
      <w:r w:rsidR="00682C02">
        <w:t>«</w:t>
      </w:r>
      <w:r w:rsidRPr="00682C02">
        <w:t>БУДУЩЕЕ</w:t>
      </w:r>
      <w:r w:rsidR="00682C02">
        <w:t>»</w:t>
      </w:r>
      <w:r w:rsidRPr="00682C02">
        <w:t xml:space="preserve"> входит в число крупнейших подобных организаций в стране. Репутация заработана за более чем десять лет успешной деятельности. За это время свои сбережения доверили фонду свыше 8,8 млн россиян.</w:t>
      </w:r>
    </w:p>
    <w:p w14:paraId="2CE42858" w14:textId="2D229A12" w:rsidR="002A50F8" w:rsidRPr="00682C02" w:rsidRDefault="002A50F8" w:rsidP="002A50F8">
      <w:r w:rsidRPr="00682C02">
        <w:lastRenderedPageBreak/>
        <w:t xml:space="preserve">Теперь узнать больше о возможностях и спланировать свое будущее при поддержке специалистов фонда могут и жители Рязани. Офис </w:t>
      </w:r>
      <w:r w:rsidR="00682C02">
        <w:t>«</w:t>
      </w:r>
      <w:r w:rsidRPr="00682C02">
        <w:t>БУДУЩЕГО</w:t>
      </w:r>
      <w:r w:rsidR="00682C02">
        <w:t>»</w:t>
      </w:r>
      <w:r w:rsidRPr="00682C02">
        <w:t xml:space="preserve"> открыли в центре города - на улице Маяковского, 103. С улыбкой перерезана красная ленточка у входа, и с этого началась история нового пространства - места, созданного для надежности, стабильности и уверенности в завтрашнем дне.</w:t>
      </w:r>
    </w:p>
    <w:p w14:paraId="47EC7AF4" w14:textId="67DF6E0C" w:rsidR="002A50F8" w:rsidRPr="00682C02" w:rsidRDefault="002A50F8" w:rsidP="002A50F8">
      <w:r w:rsidRPr="00682C02">
        <w:t xml:space="preserve">Генеральный директор НПФ </w:t>
      </w:r>
      <w:r w:rsidR="00682C02">
        <w:t>«</w:t>
      </w:r>
      <w:r w:rsidRPr="00682C02">
        <w:t>БУДУЩЕЕ</w:t>
      </w:r>
      <w:r w:rsidR="00682C02">
        <w:t>»</w:t>
      </w:r>
      <w:r w:rsidRPr="00682C02">
        <w:t xml:space="preserve"> Олег Мошляк рассказал, что Рязанская область для открытия нового офиса была выбрана не случайно. </w:t>
      </w:r>
      <w:r w:rsidR="00682C02">
        <w:t>«</w:t>
      </w:r>
      <w:r w:rsidRPr="00682C02">
        <w:t>Жители региона активно формируют накопления и проявляют высокий интерес к программе. Только за девять месяцев 2025 года жители Рязанской области внесли в нее 2,5 миллиардов рублей</w:t>
      </w:r>
      <w:r w:rsidR="00682C02">
        <w:t>»</w:t>
      </w:r>
      <w:r w:rsidRPr="00682C02">
        <w:t>, - рассказал он.</w:t>
      </w:r>
    </w:p>
    <w:p w14:paraId="5635CB50" w14:textId="63F87027" w:rsidR="002A50F8" w:rsidRPr="00682C02" w:rsidRDefault="002A50F8" w:rsidP="002A50F8">
      <w:r w:rsidRPr="00682C02">
        <w:t xml:space="preserve">Присоединиться просто - в новом офисе НПФ </w:t>
      </w:r>
      <w:r w:rsidR="00682C02">
        <w:t>«</w:t>
      </w:r>
      <w:r w:rsidRPr="00682C02">
        <w:t>БУДУЩЕЕ</w:t>
      </w:r>
      <w:r w:rsidR="00682C02">
        <w:t>»</w:t>
      </w:r>
      <w:r w:rsidRPr="00682C02">
        <w:t xml:space="preserve"> в Рязани расскажут о всех вариантах подробно и помогут рассчитать индивидуальный план; он поможет понять, какую сумму и за какой срок получится накопить.</w:t>
      </w:r>
    </w:p>
    <w:p w14:paraId="68C5B2BF" w14:textId="07463818" w:rsidR="002A50F8" w:rsidRPr="00682C02" w:rsidRDefault="00682C02" w:rsidP="002A50F8">
      <w:r>
        <w:t>«</w:t>
      </w:r>
      <w:r w:rsidR="002A50F8" w:rsidRPr="00682C02">
        <w:t>15 лет - оптимальный срок с точки зрения получения максимального эффекта и выгод. Это абсолютно не означает, что деньги будут заморожены на весь этот срок. В случае сложных жизненных ситуаций их можно получить в полном объеме</w:t>
      </w:r>
      <w:r>
        <w:t>»</w:t>
      </w:r>
      <w:r w:rsidR="002A50F8" w:rsidRPr="00682C02">
        <w:t>, - подвел итог Олег Мошляк.</w:t>
      </w:r>
    </w:p>
    <w:p w14:paraId="03673ECE" w14:textId="46B84D92" w:rsidR="002A50F8" w:rsidRPr="00682C02" w:rsidRDefault="002A50F8" w:rsidP="002A50F8">
      <w:r w:rsidRPr="00682C02">
        <w:t xml:space="preserve">В чем преимущества программы долгосрочных сбережений, уже рассказали первым посетителям нового офиса НПФ </w:t>
      </w:r>
      <w:r w:rsidR="00682C02">
        <w:t>«</w:t>
      </w:r>
      <w:r w:rsidRPr="00682C02">
        <w:t>БУДУЩЕЕ</w:t>
      </w:r>
      <w:r w:rsidR="00682C02">
        <w:t>»</w:t>
      </w:r>
      <w:r w:rsidRPr="00682C02">
        <w:t xml:space="preserve"> в Рязани.  </w:t>
      </w:r>
    </w:p>
    <w:p w14:paraId="2AE10A27" w14:textId="6CF4AB82" w:rsidR="002A50F8" w:rsidRPr="00682C02" w:rsidRDefault="002A50F8" w:rsidP="002A50F8">
      <w:r w:rsidRPr="00682C02">
        <w:t>•</w:t>
      </w:r>
      <w:r w:rsidRPr="00682C02">
        <w:tab/>
        <w:t xml:space="preserve">Одно из основных преимуществ программы то, что она </w:t>
      </w:r>
      <w:r w:rsidR="00682C02">
        <w:t>«</w:t>
      </w:r>
      <w:r w:rsidRPr="00682C02">
        <w:t>с государственной поддержкой</w:t>
      </w:r>
      <w:r w:rsidR="00682C02">
        <w:t>»</w:t>
      </w:r>
      <w:r w:rsidRPr="00682C02">
        <w:t xml:space="preserve">. Что это значит? Вы откладываете часть денег на свой счет, а государство добавляет к ним определенную сумму ежегодно, поддерживая таким образом стремление населения к стабильности и заботе о своем будущем. Софинансирование государства - до 36 000 рублей в год в течение десяти лет. </w:t>
      </w:r>
    </w:p>
    <w:p w14:paraId="164F3F2E" w14:textId="4C0D0F9C" w:rsidR="002A50F8" w:rsidRPr="00682C02" w:rsidRDefault="002A50F8" w:rsidP="002A50F8">
      <w:r w:rsidRPr="00682C02">
        <w:t xml:space="preserve">Такой способ накоплений позволяет приумножить деньги в долгосрочной перспективе, отмечает Олег Мошляк: </w:t>
      </w:r>
      <w:r w:rsidR="00682C02">
        <w:t>«</w:t>
      </w:r>
      <w:r w:rsidRPr="00682C02">
        <w:t>Программа долгосрочных сбережений - это не только про будущую пенсию. Она идеально подходит для молодых людей - тех, кто хочет создать капитал, допустим, на первый взнос для ипотеки; для семей, которые копят на крупную покупку. Программа позволяет накапливать для своих детей, чтобы обеспечить им достойный старт в будущем</w:t>
      </w:r>
      <w:r w:rsidR="00682C02">
        <w:t>»</w:t>
      </w:r>
      <w:r w:rsidRPr="00682C02">
        <w:t xml:space="preserve">.  </w:t>
      </w:r>
    </w:p>
    <w:p w14:paraId="79378659" w14:textId="77777777" w:rsidR="002A50F8" w:rsidRPr="00682C02" w:rsidRDefault="002A50F8" w:rsidP="002A50F8">
      <w:r w:rsidRPr="00682C02">
        <w:t>•</w:t>
      </w:r>
      <w:r w:rsidRPr="00682C02">
        <w:tab/>
        <w:t xml:space="preserve">Программа предусматривает также получение налогового вычета с суммы взносов до 400 000 рублей в год - вернуть можно будет до 88 000 рублей. </w:t>
      </w:r>
    </w:p>
    <w:p w14:paraId="6229FED7" w14:textId="0D2EF3ED" w:rsidR="002A50F8" w:rsidRPr="00682C02" w:rsidRDefault="002A50F8" w:rsidP="002A50F8">
      <w:r w:rsidRPr="00682C02">
        <w:t xml:space="preserve">Многие используют такую программу, чтобы обеспечить себе достойную пенсию - но это далеко не единственная возможность. </w:t>
      </w:r>
      <w:r w:rsidR="00682C02">
        <w:t>«</w:t>
      </w:r>
      <w:r w:rsidRPr="00682C02">
        <w:t>Денежные средства являются подстраховкой. Их можно снять при наступлении особых жизненных ситуаций, не дожидаясь пенсионных оснований</w:t>
      </w:r>
      <w:r w:rsidR="00682C02">
        <w:t>»</w:t>
      </w:r>
      <w:r w:rsidRPr="00682C02">
        <w:t xml:space="preserve">, - рассказывает директор дирекции бизнес-блока НПФ </w:t>
      </w:r>
      <w:r w:rsidR="00682C02">
        <w:t>«</w:t>
      </w:r>
      <w:r w:rsidRPr="00682C02">
        <w:t>БУДУЩЕЕ</w:t>
      </w:r>
      <w:r w:rsidR="00682C02">
        <w:t>»</w:t>
      </w:r>
      <w:r w:rsidRPr="00682C02">
        <w:t xml:space="preserve"> Екатерина Нечепуренко. </w:t>
      </w:r>
    </w:p>
    <w:p w14:paraId="00225759" w14:textId="77777777" w:rsidR="002A50F8" w:rsidRPr="00682C02" w:rsidRDefault="002A50F8" w:rsidP="002A50F8">
      <w:r w:rsidRPr="00682C02">
        <w:t xml:space="preserve">Накопления ПДС застрахованы государством на базе Агентства по страхованию вкладов (АСВ) на сумму до 2,8 млн рублей. </w:t>
      </w:r>
    </w:p>
    <w:p w14:paraId="161503B4" w14:textId="18ADE0AC" w:rsidR="00111D7C" w:rsidRPr="00682C02" w:rsidRDefault="009550F8" w:rsidP="002A50F8">
      <w:hyperlink r:id="rId12" w:anchor="respond" w:history="1">
        <w:r w:rsidR="002A50F8" w:rsidRPr="00682C02">
          <w:rPr>
            <w:rStyle w:val="a3"/>
          </w:rPr>
          <w:t>http://pbroker.ru/?p=81856#respond</w:t>
        </w:r>
      </w:hyperlink>
    </w:p>
    <w:p w14:paraId="77E5D724" w14:textId="77777777" w:rsidR="00434D7B" w:rsidRPr="00682C02" w:rsidRDefault="00434D7B" w:rsidP="00434D7B">
      <w:pPr>
        <w:pStyle w:val="2"/>
      </w:pPr>
      <w:bookmarkStart w:id="43" w:name="_Toc225318561"/>
      <w:r w:rsidRPr="00682C02">
        <w:lastRenderedPageBreak/>
        <w:t>DEITA.RU, 24.03.2026, При каком доходе есть смысл копить на пенсию, объяснил эксперт</w:t>
      </w:r>
      <w:bookmarkEnd w:id="43"/>
    </w:p>
    <w:p w14:paraId="477B7185" w14:textId="0883200D" w:rsidR="00434D7B" w:rsidRPr="00682C02" w:rsidRDefault="00434D7B" w:rsidP="00205E16">
      <w:pPr>
        <w:pStyle w:val="3"/>
      </w:pPr>
      <w:bookmarkStart w:id="44" w:name="_Toc225318562"/>
      <w:r w:rsidRPr="00682C02">
        <w:t xml:space="preserve">Вкладывать деньги на пенсию имеет смысл независимо от уровня дохода, главное условие - регулярность таких вложений. Не важен размер первоначальных или текущих сбережений, важна именно систематическая практика откладывать деньги, сообщает ИА DEITA.RU. Об этом рассказал Сергей Беляков, председатель Национальной ассоциации негосударственных пенсионных фондов (НАПФ), в комментарии агентству </w:t>
      </w:r>
      <w:r w:rsidR="00682C02">
        <w:t>«</w:t>
      </w:r>
      <w:r w:rsidRPr="00682C02">
        <w:t>Прайм</w:t>
      </w:r>
      <w:r w:rsidR="00682C02">
        <w:t>»</w:t>
      </w:r>
      <w:r w:rsidRPr="00682C02">
        <w:t>. Он подчеркнул: даже небольшие, но постоянные ежемесячные взносы способны значительно увеличить ваше благосостояние в зрелом возрасте благодаря эффекту сложных процентов.</w:t>
      </w:r>
      <w:bookmarkEnd w:id="44"/>
    </w:p>
    <w:p w14:paraId="65BED574" w14:textId="77777777" w:rsidR="00434D7B" w:rsidRPr="00682C02" w:rsidRDefault="00434D7B" w:rsidP="00434D7B">
      <w:r w:rsidRPr="00682C02">
        <w:t>Этот эффект позволяет деньгам работать на вас, приумножая начальную сумму со временем. Регулярные накопления создают фундамент финансовой стабильности и дают возможность со временем сформировать существенный капитал, который обеспечит уверенность и спокойствие в будущем. Чем раньше начать откладывать, тем больше шансов достигнуть желанных целей и обеспечить себе достойную пенсию.</w:t>
      </w:r>
    </w:p>
    <w:p w14:paraId="650FB0AF" w14:textId="77777777" w:rsidR="00434D7B" w:rsidRPr="00682C02" w:rsidRDefault="00434D7B" w:rsidP="00434D7B">
      <w:r w:rsidRPr="00682C02">
        <w:t>Важным аспектом успеха является умение правильно управлять своими денежными потоками и планировать расходы на будущее. Люди, умеющие грамотно распоряжаться даже малыми суммами, зачастую достигают своих целей независимо от уровня дохода.</w:t>
      </w:r>
    </w:p>
    <w:p w14:paraId="25FA18D8" w14:textId="77777777" w:rsidR="00434D7B" w:rsidRPr="00682C02" w:rsidRDefault="00434D7B" w:rsidP="00434D7B">
      <w:r w:rsidRPr="00682C02">
        <w:t>Беляков уверен, что только системный подход и дисциплина позволяют накапливать и приумножать средства. В свою очередь, пренебрежительное отношение к финансам или нерегулярность в их пополнении могут привести к проблемам с накоплениями, даже если доходы очень высокие.</w:t>
      </w:r>
    </w:p>
    <w:p w14:paraId="46480D0C" w14:textId="6B9A355C" w:rsidR="00434D7B" w:rsidRPr="00682C02" w:rsidRDefault="009550F8" w:rsidP="00434D7B">
      <w:hyperlink r:id="rId13" w:history="1">
        <w:r w:rsidR="00434D7B" w:rsidRPr="00682C02">
          <w:rPr>
            <w:rStyle w:val="a3"/>
          </w:rPr>
          <w:t>https://deita.ru/article/582961</w:t>
        </w:r>
      </w:hyperlink>
      <w:r w:rsidR="00434D7B" w:rsidRPr="00682C02">
        <w:t xml:space="preserve"> </w:t>
      </w:r>
    </w:p>
    <w:p w14:paraId="48B9405B" w14:textId="77777777" w:rsidR="00707296" w:rsidRPr="00682C02" w:rsidRDefault="00707296" w:rsidP="00707296">
      <w:pPr>
        <w:pStyle w:val="2"/>
      </w:pPr>
      <w:bookmarkStart w:id="45" w:name="_Toc225318563"/>
      <w:r w:rsidRPr="00682C02">
        <w:t>СИАПресс, 24.03.2026, Количество получателей окружной дополнительной пенсии достигло 10 тысяч</w:t>
      </w:r>
      <w:bookmarkEnd w:id="45"/>
    </w:p>
    <w:p w14:paraId="05E6B8EE" w14:textId="3E01EBFB" w:rsidR="00707296" w:rsidRPr="00682C02" w:rsidRDefault="00707296" w:rsidP="00205E16">
      <w:pPr>
        <w:pStyle w:val="3"/>
      </w:pPr>
      <w:bookmarkStart w:id="46" w:name="_Toc225318564"/>
      <w:r w:rsidRPr="00682C02">
        <w:t xml:space="preserve">Юбилейным получателем стала Вера Филатова из Ханты-Мансийска. В 2017 году, работая в бюджетном учреждении </w:t>
      </w:r>
      <w:r w:rsidR="00682C02">
        <w:t>«</w:t>
      </w:r>
      <w:r w:rsidRPr="00682C02">
        <w:t>ЮграМегаСпорт</w:t>
      </w:r>
      <w:r w:rsidR="00682C02">
        <w:t>»</w:t>
      </w:r>
      <w:r w:rsidRPr="00682C02">
        <w:t xml:space="preserve">, она заключила договор по программе </w:t>
      </w:r>
      <w:r w:rsidR="00682C02">
        <w:t>«</w:t>
      </w:r>
      <w:r w:rsidRPr="00682C02">
        <w:t>Две пенсии для бюджетников</w:t>
      </w:r>
      <w:r w:rsidR="00682C02">
        <w:t>»</w:t>
      </w:r>
      <w:r w:rsidRPr="00682C02">
        <w:t xml:space="preserve"> с Ханты-Мансийским негосударственным пенсионным фондом, перечисляла взносы и теперь в дополнение к государственной пенсии получила солидную единовременную выплату, в течение трех лет будет получать ежемесячные выплаты – более 20 тысяч рублей, а затем пожизненно – около 2 тысяч рублей.</w:t>
      </w:r>
      <w:bookmarkEnd w:id="46"/>
    </w:p>
    <w:p w14:paraId="7F513C14" w14:textId="316A2AEF" w:rsidR="00707296" w:rsidRPr="00682C02" w:rsidRDefault="00707296" w:rsidP="00707296">
      <w:r w:rsidRPr="00682C02">
        <w:t xml:space="preserve">Закон </w:t>
      </w:r>
      <w:r w:rsidR="00682C02">
        <w:t>«</w:t>
      </w:r>
      <w:r w:rsidRPr="00682C02">
        <w:t>О дополнительном пенсионном обеспечении отдельных категорий граждан</w:t>
      </w:r>
      <w:r w:rsidR="00682C02">
        <w:t>»</w:t>
      </w:r>
      <w:r w:rsidRPr="00682C02">
        <w:t xml:space="preserve"> принят в Югре в 2004 году. Еще тогда в Ханты-Мансийском автономном округе применили принцип </w:t>
      </w:r>
      <w:r w:rsidR="00682C02">
        <w:t>«</w:t>
      </w:r>
      <w:r w:rsidRPr="00682C02">
        <w:t>копишь на свое будущее сам – получи поддержку</w:t>
      </w:r>
      <w:r w:rsidR="00682C02">
        <w:t>»</w:t>
      </w:r>
      <w:r w:rsidRPr="00682C02">
        <w:t>. Сегодня эта модель лежит в основе федеральной Программы долгосрочных сбережений (ПДС), которая действует в России с 2024 года по инициативе президента Владимира Путина.</w:t>
      </w:r>
    </w:p>
    <w:p w14:paraId="6A7ABF41" w14:textId="52703BDC" w:rsidR="00707296" w:rsidRPr="00682C02" w:rsidRDefault="00707296" w:rsidP="00707296">
      <w:r w:rsidRPr="00682C02">
        <w:t xml:space="preserve">Программа </w:t>
      </w:r>
      <w:r w:rsidR="00682C02">
        <w:t>«</w:t>
      </w:r>
      <w:r w:rsidRPr="00682C02">
        <w:t>Две пенсии для бюджетников</w:t>
      </w:r>
      <w:r w:rsidR="00682C02">
        <w:t>»</w:t>
      </w:r>
      <w:r w:rsidRPr="00682C02">
        <w:t xml:space="preserve"> позволяет югорским учителям и воспитателям, врачам и медсестрам, библиотекарям и тренерам, всем работникам окружных бюджетных учреждений увеличить свою будущую пенсию при поддержке </w:t>
      </w:r>
      <w:r w:rsidRPr="00682C02">
        <w:lastRenderedPageBreak/>
        <w:t>окружного бюджета. Пенсионные накопления формируются по следующему принципу: участник вносит собственные взносы, из бюджета Югры эти взносы софинансируются, а Ханты-Мансийский НПФ инвестирует эти средства и ежегодно начисляет инвестиционный доход. Кроме того, участник программы имеет право на налоговый вычет от суммы своих взносов.</w:t>
      </w:r>
    </w:p>
    <w:p w14:paraId="0208015A" w14:textId="39C1FA44" w:rsidR="00707296" w:rsidRPr="00682C02" w:rsidRDefault="00707296" w:rsidP="00707296">
      <w:r w:rsidRPr="00682C02">
        <w:t xml:space="preserve">Юбилейный – 10-тысячный – получатель окружной пенсии Вера Филатова имеет высшее финансовое образование и, заключая пенсионный договор, сразу оценила возможности программы дополнительного пенсионного обеспечения Ханты-Мансийского автономного округа: </w:t>
      </w:r>
      <w:r w:rsidR="00682C02">
        <w:t>«</w:t>
      </w:r>
      <w:r w:rsidRPr="00682C02">
        <w:t>Лично у меня то, что в нашем регионе есть такая поддержка, вызывает чувство уверенности и благодарности, – отметила Вера Филатова. – Эта программа помогает работникам бюджетной сферы сформировать финансовую подушку на будущее и создать дополнительный доход к основной пенсии</w:t>
      </w:r>
      <w:r w:rsidR="00682C02">
        <w:t>»</w:t>
      </w:r>
      <w:r w:rsidRPr="00682C02">
        <w:t>.</w:t>
      </w:r>
    </w:p>
    <w:p w14:paraId="082879EB" w14:textId="0AC4F1C8" w:rsidR="00707296" w:rsidRPr="00682C02" w:rsidRDefault="00682C02" w:rsidP="00707296">
      <w:r>
        <w:t>«</w:t>
      </w:r>
      <w:r w:rsidR="00707296" w:rsidRPr="00682C02">
        <w:t xml:space="preserve">Программа “Две пенсии для бюджетников” – это результат последовательной политики Правительства Югры по поддержке работников бюджетной сферы, – отметила президент АО </w:t>
      </w:r>
      <w:r>
        <w:t>«</w:t>
      </w:r>
      <w:r w:rsidR="00707296" w:rsidRPr="00682C02">
        <w:t>Ханты-Мансийский НПФ</w:t>
      </w:r>
      <w:r>
        <w:t>»</w:t>
      </w:r>
      <w:r w:rsidR="00707296" w:rsidRPr="00682C02">
        <w:t xml:space="preserve"> Мария Стулова. – Закон Ханты-Мансийского автономного округа о дополнительном пенсионном обеспечении действует уже более двадцати лет и по-прежнему остается уникальным для России. Только в Югре региональный бюджет напрямую софинансирует личные пенсионные взносы работников бюджетных учреждений. Принцип, заложенный в этом законе, очень важен: поддержку получает тот, кто сам делает взносы и заранее формирует свою будущую пенсию. Фактически Югра одной из первых в стране реализовала модель, при которой государство стимулирует граждан к личным пенсионным накоплениям. Сегодня похожий подход используется уже и на федеральном уровне, например, в программе долгосрочных сбережений. В этом смысле Югра более двадцати лет назад задала направление для развития таких механизмов в России</w:t>
      </w:r>
      <w:r>
        <w:t>»</w:t>
      </w:r>
      <w:r w:rsidR="00707296" w:rsidRPr="00682C02">
        <w:t>.</w:t>
      </w:r>
    </w:p>
    <w:p w14:paraId="13D9E3E6" w14:textId="77777777" w:rsidR="00707296" w:rsidRPr="00682C02" w:rsidRDefault="00707296" w:rsidP="00707296">
      <w:r w:rsidRPr="00682C02">
        <w:t>Участниками программы дополнительного пенсионного обеспечения работников бюджетной сферы Югры являются более 50 тысяч человек. Оформить льготу можно на официальном сайте Ханты-Мансийского негосударственного пенсионного фонда.</w:t>
      </w:r>
    </w:p>
    <w:p w14:paraId="0EC2F0E9" w14:textId="7C9845F0" w:rsidR="002A50F8" w:rsidRPr="00682C02" w:rsidRDefault="009550F8" w:rsidP="00707296">
      <w:hyperlink r:id="rId14" w:history="1">
        <w:r w:rsidR="00707296" w:rsidRPr="00682C02">
          <w:rPr>
            <w:rStyle w:val="a3"/>
          </w:rPr>
          <w:t>https://siapress.ru/official/141116-v-yugre-10-tisyach-chelovek-poluchayut-dopolnitelnuyu-pensiyu</w:t>
        </w:r>
      </w:hyperlink>
    </w:p>
    <w:p w14:paraId="7EEC98F7" w14:textId="27834CA3" w:rsidR="00707296" w:rsidRPr="00944C8F" w:rsidRDefault="00944C8F" w:rsidP="00944C8F">
      <w:r w:rsidRPr="00944C8F">
        <w:t xml:space="preserve"> </w:t>
      </w:r>
    </w:p>
    <w:p w14:paraId="4A7B1893" w14:textId="77777777" w:rsidR="00944C8F" w:rsidRPr="00944C8F" w:rsidRDefault="00944C8F" w:rsidP="00944C8F"/>
    <w:p w14:paraId="3F3BD793" w14:textId="77777777" w:rsidR="00111D7C" w:rsidRPr="00682C02" w:rsidRDefault="00111D7C" w:rsidP="00111D7C">
      <w:pPr>
        <w:pStyle w:val="10"/>
      </w:pPr>
      <w:bookmarkStart w:id="47" w:name="_Toc165991073"/>
      <w:bookmarkStart w:id="48" w:name="_Toc99271691"/>
      <w:bookmarkStart w:id="49" w:name="_Toc99318654"/>
      <w:bookmarkStart w:id="50" w:name="_Toc99318783"/>
      <w:bookmarkStart w:id="51" w:name="_Toc396864672"/>
      <w:bookmarkStart w:id="52" w:name="_Toc225318565"/>
      <w:r w:rsidRPr="00682C02">
        <w:lastRenderedPageBreak/>
        <w:t>Программа долгосрочных сбережений</w:t>
      </w:r>
      <w:bookmarkEnd w:id="47"/>
      <w:bookmarkEnd w:id="52"/>
    </w:p>
    <w:p w14:paraId="005A4926" w14:textId="77777777" w:rsidR="00293464" w:rsidRPr="00682C02" w:rsidRDefault="00293464" w:rsidP="00293464">
      <w:pPr>
        <w:pStyle w:val="2"/>
      </w:pPr>
      <w:bookmarkStart w:id="53" w:name="ф3"/>
      <w:bookmarkStart w:id="54" w:name="_Toc225318566"/>
      <w:bookmarkEnd w:id="53"/>
      <w:r w:rsidRPr="00682C02">
        <w:t>Российская газета, 24.03.2026, Двойной бонус: Эксперты призывают работодателей активнее софинансировать будущие пенсии сотрудников</w:t>
      </w:r>
      <w:bookmarkEnd w:id="54"/>
    </w:p>
    <w:p w14:paraId="22B4F8D2" w14:textId="52D740DC" w:rsidR="00293464" w:rsidRPr="00682C02" w:rsidRDefault="00293464" w:rsidP="00205E16">
      <w:pPr>
        <w:pStyle w:val="3"/>
      </w:pPr>
      <w:bookmarkStart w:id="55" w:name="_Toc225318567"/>
      <w:r w:rsidRPr="00682C02">
        <w:t xml:space="preserve">Корпоративные пенсионные программы, при которых сотрудники добровольно будут делать взносы на будущую пенсию, а работодатели их софинансировать, необходимо развивать. Такое мнение высказали опрошенные </w:t>
      </w:r>
      <w:r w:rsidR="00682C02">
        <w:t>«</w:t>
      </w:r>
      <w:r w:rsidRPr="00682C02">
        <w:t>Российской газетой</w:t>
      </w:r>
      <w:r w:rsidR="00682C02">
        <w:t>»</w:t>
      </w:r>
      <w:r w:rsidRPr="00682C02">
        <w:t xml:space="preserve"> эксперты. По данным экспертов НПФ ВТБ, КПП есть примерно у половины топ-50 крупнейших компаний России, в то время как средний и малый бизнес пока практически их не использует.</w:t>
      </w:r>
      <w:bookmarkEnd w:id="55"/>
    </w:p>
    <w:p w14:paraId="13BA44BE" w14:textId="77777777" w:rsidR="00293464" w:rsidRPr="00682C02" w:rsidRDefault="00293464" w:rsidP="00293464">
      <w:r w:rsidRPr="00682C02">
        <w:t>Программа долгосрочных сбережений</w:t>
      </w:r>
    </w:p>
    <w:p w14:paraId="6BEBF494" w14:textId="09C9DDED" w:rsidR="00293464" w:rsidRPr="00682C02" w:rsidRDefault="00293464" w:rsidP="00293464">
      <w:r w:rsidRPr="00682C02">
        <w:t xml:space="preserve">В России уже действует Программа долгосрочных сбережений. Стимулы для работодателя и работника при формировании механизмов софинансирования взносов в Программу долгосрочных сбережений (ПДС) связаны с экономическими, кадровыми и социальными преимуществами. </w:t>
      </w:r>
      <w:r w:rsidR="00682C02">
        <w:t>«</w:t>
      </w:r>
      <w:r w:rsidRPr="00682C02">
        <w:t>Эти стимулы создают взаимную выгоду и способствуют развитию как бизнеса, так и финансовой стабильности сотрудников</w:t>
      </w:r>
      <w:r w:rsidR="00682C02">
        <w:t>»</w:t>
      </w:r>
      <w:r w:rsidRPr="00682C02">
        <w:t>, - подчеркивает доцент кафедры стратегического и инновационного развития Финансового университета при Правительстве РФ Михаил Хачатурян.</w:t>
      </w:r>
    </w:p>
    <w:p w14:paraId="5612BD83" w14:textId="77777777" w:rsidR="00293464" w:rsidRPr="00682C02" w:rsidRDefault="00293464" w:rsidP="00293464">
      <w:r w:rsidRPr="00682C02">
        <w:t>Главный стимул для работодателя - налоговые льготы</w:t>
      </w:r>
    </w:p>
    <w:p w14:paraId="27FD2C39" w14:textId="77777777" w:rsidR="00293464" w:rsidRPr="00682C02" w:rsidRDefault="00293464" w:rsidP="00293464">
      <w:r w:rsidRPr="00682C02">
        <w:t>С 2025 года работодатели могут учитывать затраты на софинансирование ПДС сотрудников в составе расходов при расчете налога на прибыль, что позволяет уменьшать налогооблагаемую базу. Кроме того, взносы работодателя в ПДС не облагаются страховыми взносами в пределах 12% от фонда оплаты труда всего персонала. Это снижает финансовую нагрузку на компанию.</w:t>
      </w:r>
    </w:p>
    <w:p w14:paraId="3696542F" w14:textId="0A31BE29" w:rsidR="00293464" w:rsidRPr="00682C02" w:rsidRDefault="00682C02" w:rsidP="00293464">
      <w:r>
        <w:t>«</w:t>
      </w:r>
      <w:r w:rsidR="00293464" w:rsidRPr="00682C02">
        <w:t>В условиях дефицита специалистов и высокой конкуренции за таланты софинансирование ПДС становится мощным инструментом для привлечения и удержания сотрудников. Программа может быть частью расширенного социального пакета, что повышает лояльность работников. Паритетные корпоративные пенсионные программы (КПП) на базе ПДС могут сигнализировать сотрудникам о готовности компании инвестировать в их будущее. Это укрепит доверие и мотивацию, снизит текучесть кадров</w:t>
      </w:r>
      <w:r>
        <w:t>»</w:t>
      </w:r>
      <w:r w:rsidR="00293464" w:rsidRPr="00682C02">
        <w:t>, - считает Хачатурян. И добавляет, что софинансирование ПДС может стать своеобразной инвестицией в будущее сотрудника, создавая долгосрочный капитал.</w:t>
      </w:r>
    </w:p>
    <w:p w14:paraId="402861DF" w14:textId="77777777" w:rsidR="00293464" w:rsidRPr="00682C02" w:rsidRDefault="00293464" w:rsidP="00293464">
      <w:r w:rsidRPr="00682C02">
        <w:t>Участие работодателя в ПДС может восприниматься как проявление ответственности бизнеса за благополучие сотрудников, что улучшает имидж компании. Софинансирование от работодателя может напрямую способствовать увеличению сумм на счете ПДС, что ускорит формирование долгосрочных сбережений. Это может быть использовано для крупных покупок, образования, покупки недвижимости или как дополнительный источник дохода к пенсии.</w:t>
      </w:r>
    </w:p>
    <w:p w14:paraId="683F76D6" w14:textId="77777777" w:rsidR="00293464" w:rsidRPr="00682C02" w:rsidRDefault="00293464" w:rsidP="00293464">
      <w:r w:rsidRPr="00682C02">
        <w:t>Участие работодателя может повысить доверие к программе и мотивировать сотрудников делать регулярные взносы, формируя культуру долгосрочных накоплений.</w:t>
      </w:r>
    </w:p>
    <w:p w14:paraId="65BECCE0" w14:textId="0868A79E" w:rsidR="00293464" w:rsidRPr="00682C02" w:rsidRDefault="00293464" w:rsidP="00293464">
      <w:r w:rsidRPr="00682C02">
        <w:lastRenderedPageBreak/>
        <w:t xml:space="preserve">При этом сами компании выбирают подходящий для них тип корпоративной программы, условия участия работников и работодателей, добавляет доцент базовой кафедры Торгово-промышленной палаты РФ </w:t>
      </w:r>
      <w:r w:rsidR="00682C02">
        <w:t>«</w:t>
      </w:r>
      <w:r w:rsidRPr="00682C02">
        <w:t>Управление человеческими ресурсами</w:t>
      </w:r>
      <w:r w:rsidR="00682C02">
        <w:t>»</w:t>
      </w:r>
      <w:r w:rsidRPr="00682C02">
        <w:t xml:space="preserve"> РЭУ им. Г.В. Плеханова Людмила Иванова-Щвец. Если работодатель предлагает участие в КПП на условиях софинансирования, то деньги на будущую пенсию вносит как работник, так и работодатель, часто это 50/50. В компаниях есть и такой тип КПП, при которой весь пенсионный капитал работника формируется только за счет средств работодателя. </w:t>
      </w:r>
      <w:r w:rsidR="00682C02">
        <w:t>«</w:t>
      </w:r>
      <w:r w:rsidRPr="00682C02">
        <w:t>В любом случае работодатель не только инициирует такую программу, но и активно участвует в ее финансировании. В последнее время такие программы набирают популярность и не просто становятся частью соцпакета, но и являются хорошей мотивацией и элементом удержания сотрудников. Компании используют индивидуальные программы КПП, когда условия настраиваются индивидуально для разных категорий работников, что является дополнительным инструментом мотивации. Используя такие программы, работодатель может существенно увеличить будущую пенсию работников</w:t>
      </w:r>
      <w:r w:rsidR="00682C02">
        <w:t>»</w:t>
      </w:r>
      <w:r w:rsidRPr="00682C02">
        <w:t>, - подчеркивает эксперт.</w:t>
      </w:r>
    </w:p>
    <w:p w14:paraId="63C6A51C" w14:textId="53CE8525" w:rsidR="00293464" w:rsidRPr="00682C02" w:rsidRDefault="00293464" w:rsidP="00293464">
      <w:r w:rsidRPr="00682C02">
        <w:t xml:space="preserve">При этом работнику может быть предложена удобная для него схема получения увеличенной пенсии. Заместитель председателя совета директоров АО ХК </w:t>
      </w:r>
      <w:r w:rsidR="00682C02">
        <w:t>«</w:t>
      </w:r>
      <w:r w:rsidRPr="00682C02">
        <w:t>Сибирский деловой союз</w:t>
      </w:r>
      <w:r w:rsidR="00682C02">
        <w:t>»</w:t>
      </w:r>
      <w:r w:rsidRPr="00682C02">
        <w:t xml:space="preserve">, член совета директоров КАО </w:t>
      </w:r>
      <w:r w:rsidR="00682C02">
        <w:t>«</w:t>
      </w:r>
      <w:r w:rsidRPr="00682C02">
        <w:t>Азот</w:t>
      </w:r>
      <w:r w:rsidR="00682C02">
        <w:t>»</w:t>
      </w:r>
      <w:r w:rsidRPr="00682C02">
        <w:t xml:space="preserve"> Анастасия Горелкина отмечает, что Программа долгосрочных сбережений за два года показала, что запрос на участие в ней у людей есть. К февралю 2026-го договоры заключили уже 11 млн человек, а объем средств, которыми в рамках программы управляют НПФ, достиг 830 млрд руб., что почти в четыре раза превышает показатель конца 2024 г. (254 млрд руб.). Государство добавляет до 36 000 рублей в год в течение 10 лет, средства застрахованы на сумму до 2,8 млн рублей, а при тяжелой болезни или потере кормильца накопления можно забрать досрочно без штрафных санкций. </w:t>
      </w:r>
      <w:r w:rsidR="00682C02">
        <w:t>«</w:t>
      </w:r>
      <w:r w:rsidRPr="00682C02">
        <w:t>Это не абстрактная пенсия через 20 лет, а живой инструмент, который сработает в трудную минуту</w:t>
      </w:r>
      <w:r w:rsidR="00682C02">
        <w:t>»</w:t>
      </w:r>
      <w:r w:rsidRPr="00682C02">
        <w:t>, - подчеркивает эксперт.</w:t>
      </w:r>
    </w:p>
    <w:p w14:paraId="56B9070D" w14:textId="244A4CB9" w:rsidR="00293464" w:rsidRPr="00682C02" w:rsidRDefault="00293464" w:rsidP="00293464">
      <w:r w:rsidRPr="00682C02">
        <w:t xml:space="preserve">Но подавляющее большинство участников программы пришли в нее сами, без всякой связи с работодателем. </w:t>
      </w:r>
      <w:r w:rsidR="00682C02">
        <w:t>«</w:t>
      </w:r>
      <w:r w:rsidRPr="00682C02">
        <w:t xml:space="preserve">Корпоративный канал, который в той же Великобритании или Нидерландах обеспечивает охват пенсионными накоплениями до 80-90% занятых, у нас работает пока слабо. Но уже приняты поправки в Налоговый кодекс, стимулирующие компании делать взносы в ПДС за сотрудников. Стимулом для работодателя служит конкуренция за кадры. На рынке труда, где безработица держится на исторических минимумах, пакет с корпоративными пенсионными отчислениями становится реальным аргументом при выборе места работы. Разъяснительная кампания провалится, если строить ее на абстрактных призывах </w:t>
      </w:r>
      <w:r w:rsidR="00682C02">
        <w:t>«</w:t>
      </w:r>
      <w:r w:rsidRPr="00682C02">
        <w:t>копить на пенсию</w:t>
      </w:r>
      <w:r w:rsidR="00682C02">
        <w:t>»</w:t>
      </w:r>
      <w:r w:rsidRPr="00682C02">
        <w:t xml:space="preserve">. Работает конкретика: </w:t>
      </w:r>
      <w:r w:rsidR="00682C02">
        <w:t>«</w:t>
      </w:r>
      <w:r w:rsidRPr="00682C02">
        <w:t>Компания добавит к вашим 3000 рублей еще 3000, государство - еще до 3000, итого 9000 в месяц вместо ваших трех</w:t>
      </w:r>
      <w:r w:rsidR="00682C02">
        <w:t>»</w:t>
      </w:r>
      <w:r w:rsidRPr="00682C02">
        <w:t>. Это нужно преподносить не как пенсионную реформу, а как часть социального пакета, которая уже сегодня снижает финансовые риски для семьи</w:t>
      </w:r>
      <w:r w:rsidR="00682C02">
        <w:t>»</w:t>
      </w:r>
      <w:r w:rsidRPr="00682C02">
        <w:t>, - считает Горелкина.</w:t>
      </w:r>
    </w:p>
    <w:p w14:paraId="13505C6F" w14:textId="78DF71B5" w:rsidR="00293464" w:rsidRPr="00682C02" w:rsidRDefault="00293464" w:rsidP="00293464">
      <w:r w:rsidRPr="00682C02">
        <w:t xml:space="preserve">Развитие корпоративных пенсионных программ с софинансированием со стороны работодателя </w:t>
      </w:r>
      <w:r w:rsidR="0044795E" w:rsidRPr="00682C02">
        <w:t>–</w:t>
      </w:r>
      <w:r w:rsidRPr="00682C02">
        <w:t xml:space="preserve"> потенциально работающий механизм, который способен решить сразу несколько задач: повысить лояльность сотрудников, дать бизнесу налоговые преимущества и, главное, помочь людям сформировать подушку безопасности к пенсии, суммирует руководитель информационного отдела независимого профсоюза </w:t>
      </w:r>
      <w:r w:rsidR="00682C02">
        <w:t>«</w:t>
      </w:r>
      <w:r w:rsidRPr="00682C02">
        <w:t>Новый труд</w:t>
      </w:r>
      <w:r w:rsidR="00682C02">
        <w:t>»</w:t>
      </w:r>
      <w:r w:rsidRPr="00682C02">
        <w:t xml:space="preserve"> Мария Коледа.</w:t>
      </w:r>
    </w:p>
    <w:p w14:paraId="0CF6D895" w14:textId="77777777" w:rsidR="00293464" w:rsidRPr="00682C02" w:rsidRDefault="00293464" w:rsidP="00293464">
      <w:r w:rsidRPr="00682C02">
        <w:lastRenderedPageBreak/>
        <w:t>Однако без правильной мотивации ни компании, ни работники не будут в этом участвовать. Чтобы система заработала, она должна быть выгодна каждому.</w:t>
      </w:r>
    </w:p>
    <w:p w14:paraId="74DF7FD4" w14:textId="7DA1AAFC" w:rsidR="00293464" w:rsidRPr="00682C02" w:rsidRDefault="00293464" w:rsidP="00293464">
      <w:r w:rsidRPr="00682C02">
        <w:t xml:space="preserve">Для работодателя ключевые стимулы - экономика и кадры. </w:t>
      </w:r>
      <w:r w:rsidR="00682C02">
        <w:t>«</w:t>
      </w:r>
      <w:r w:rsidRPr="00682C02">
        <w:t>Необходимо законодательно закрепить возможность включать взносы по софинансированию в состав расходов на оплату труда, уменьшая налогооблагаемую базу по налогу на прибыль. Для компаний на УСН (</w:t>
      </w:r>
      <w:r w:rsidR="00682C02">
        <w:t>«</w:t>
      </w:r>
      <w:r w:rsidRPr="00682C02">
        <w:t>доходы минус расходы</w:t>
      </w:r>
      <w:r w:rsidR="00682C02">
        <w:t>»</w:t>
      </w:r>
      <w:r w:rsidRPr="00682C02">
        <w:t>) - в том числе. Это прямое снижение фискальной нагрузки. Еще более мощным стимулом могло бы стать установление пониженного тарифа страховых взносов на суммы такого софинансирования (например, 7,6% вместо 30%). Это сделало бы участие в программе дешевле, чем выплата той же суммы в виде премии или бонуса</w:t>
      </w:r>
      <w:r w:rsidR="00682C02">
        <w:t>»</w:t>
      </w:r>
      <w:r w:rsidRPr="00682C02">
        <w:t>, - рассуждает эксперт.</w:t>
      </w:r>
    </w:p>
    <w:p w14:paraId="3D37CE98" w14:textId="77777777" w:rsidR="00293464" w:rsidRPr="00682C02" w:rsidRDefault="00293464" w:rsidP="00293464">
      <w:r w:rsidRPr="00682C02">
        <w:t>В условиях замедления роста зарплат наличие долгосрочной программы с участием компании становится весомым конкурентным преимуществом. Это инструмент удержания ценных сотрудников, особенно в возрасте 35-50 лет, которые уже задумываются о будущем.</w:t>
      </w:r>
    </w:p>
    <w:p w14:paraId="20FD6A52" w14:textId="77777777" w:rsidR="00293464" w:rsidRPr="00682C02" w:rsidRDefault="00293464" w:rsidP="00293464">
      <w:r w:rsidRPr="00682C02">
        <w:t>Большинство россиян ищут работу рядом с домом. Кто готов идти на компромисс?</w:t>
      </w:r>
    </w:p>
    <w:p w14:paraId="34E4A21C" w14:textId="38EC08B0" w:rsidR="00293464" w:rsidRPr="00682C02" w:rsidRDefault="00293464" w:rsidP="00293464">
      <w:r w:rsidRPr="00682C02">
        <w:t xml:space="preserve">Для работника мотивация строится на безопасности и выгоде. </w:t>
      </w:r>
      <w:r w:rsidR="00682C02">
        <w:t>«</w:t>
      </w:r>
      <w:r w:rsidRPr="00682C02">
        <w:t xml:space="preserve">Людям нужно доносить простую формулу: каждый рубль, который откладываешь ты, компания удваивает (или добавляет свой процент). А сверху государство уже дает софинансирование в рамках Программы долгосрочных сбережений (ПДС) - до 36 тысяч рублей в год. В 2025-2026 годах ПДС уже начала работать, и опыт показывает, что люди активнее участвуют там, где государство добавляет деньги. Важно также объяснить, что взносы застрахованы Агентством по страхованию вкладов на сумму до 2,8 млн рублей, в отличие от тех же </w:t>
      </w:r>
      <w:r w:rsidR="00682C02">
        <w:t>«</w:t>
      </w:r>
      <w:r w:rsidRPr="00682C02">
        <w:t>конвертов</w:t>
      </w:r>
      <w:r w:rsidR="00682C02">
        <w:t>»</w:t>
      </w:r>
      <w:r w:rsidRPr="00682C02">
        <w:t xml:space="preserve"> или неформальных обещаний. Это защита от банкротства компании или НПФ. При этом снять средства можно через 15 лет участия или при наступлении определенного возраста (55 лет для женщин, 60 для мужчин). В экстренных случаях - например, для дорогостоящего лечения или при потере кормильца - деньги можно получить раньше.</w:t>
      </w:r>
    </w:p>
    <w:p w14:paraId="422BC93D" w14:textId="7022A721" w:rsidR="00293464" w:rsidRPr="00682C02" w:rsidRDefault="00293464" w:rsidP="00293464">
      <w:r w:rsidRPr="00682C02">
        <w:t xml:space="preserve">В текущей экономической ситуации, когда реальные доходы растут медленно, а инфляция </w:t>
      </w:r>
      <w:r w:rsidR="00682C02">
        <w:t>«</w:t>
      </w:r>
      <w:r w:rsidRPr="00682C02">
        <w:t>съедает</w:t>
      </w:r>
      <w:r w:rsidR="00682C02">
        <w:t>»</w:t>
      </w:r>
      <w:r w:rsidRPr="00682C02">
        <w:t xml:space="preserve"> часть сбережений, корпоративная пенсия выполняет роль страховочного троса</w:t>
      </w:r>
      <w:r w:rsidR="00682C02">
        <w:t>»</w:t>
      </w:r>
      <w:r w:rsidRPr="00682C02">
        <w:t>, - подчеркивает Мария Коледа.</w:t>
      </w:r>
    </w:p>
    <w:p w14:paraId="24D4046D" w14:textId="77777777" w:rsidR="00293464" w:rsidRPr="00682C02" w:rsidRDefault="00293464" w:rsidP="00293464">
      <w:r w:rsidRPr="00682C02">
        <w:t>И приводит пример: предположим, Василий, 40 лет, курьер, решает откладывать по 3000 рублей в месяц. Компания софинансирует его взнос 1:1 (добавляет еще 3000 рублей). Итого на его счет ежемесячно поступает 6000 рублей. За год - 72 000 рублей. Если он участвует в ПДС, государство добавит еще до 36 000 рублей (при доходе до 80 тыс. руб. в месяц). Итого за год накопления Василия могут составить 108 000 рублей, из которых он вложил только 36 000. Через 15 лет, к 55 годам, с учетом инвестиционного дохода НПФ, это превратится в приличную сумму, которая станет существенной прибавкой к государственной пенсии. На счете участника окажется около 3,6 миллиона рублей. Он сможет забрать эти деньги сразу или же оформить ежемесячные выплаты: по 30 тысяч рублей в течение 10 лет или по 14 тысяч рублей пожизненно. Важно понимать, что такой расчет является ориентировочным. Итоговая сумма напрямую зависит от того, какой инвестиционный доход сможет обеспечить НПФ. Например, при высокой доходности накопления могут вырасти еще больше.</w:t>
      </w:r>
    </w:p>
    <w:p w14:paraId="52CA0BE8" w14:textId="58B360CD" w:rsidR="00293464" w:rsidRPr="00314268" w:rsidRDefault="009550F8" w:rsidP="00293464">
      <w:hyperlink r:id="rId15" w:history="1">
        <w:r w:rsidR="00293464" w:rsidRPr="00682C02">
          <w:rPr>
            <w:rStyle w:val="a3"/>
          </w:rPr>
          <w:t>https://rg.ru/2026/03/24/ekspert-ivanova-shchvec-korporativnye-pensionnye-programmy-stali-elementom-motivacii.html</w:t>
        </w:r>
      </w:hyperlink>
      <w:r w:rsidR="00293464" w:rsidRPr="00682C02">
        <w:t xml:space="preserve"> </w:t>
      </w:r>
    </w:p>
    <w:p w14:paraId="3F9BE3AC" w14:textId="40237699" w:rsidR="002F4C84" w:rsidRPr="002F4C84" w:rsidRDefault="002F4C84" w:rsidP="002F4C84">
      <w:pPr>
        <w:pStyle w:val="2"/>
      </w:pPr>
      <w:bookmarkStart w:id="56" w:name="_РИА_Новости,_24.03.2026,"/>
      <w:bookmarkStart w:id="57" w:name="_Toc225318568"/>
      <w:bookmarkEnd w:id="56"/>
      <w:r w:rsidRPr="002F4C84">
        <w:t>РИА Новости, 24.03.2026, ПДС набирает обороты, ожидается, что активный рост числа участников сохранится - ЦБ РФ</w:t>
      </w:r>
      <w:bookmarkEnd w:id="57"/>
    </w:p>
    <w:p w14:paraId="5A7A2183" w14:textId="77777777" w:rsidR="002F4C84" w:rsidRPr="002F4C84" w:rsidRDefault="002F4C84" w:rsidP="002F4C84">
      <w:pPr>
        <w:pStyle w:val="3"/>
      </w:pPr>
      <w:bookmarkStart w:id="58" w:name="_Toc225318569"/>
      <w:r w:rsidRPr="002F4C84">
        <w:t>Программа долгосрочных сбережений (ПДС) активно набирает обороты в России, по итогам прошлого года число участников превысило 10 миллионов человек, и активный рост может сохраниться, сказала глава Банка России Эльвира Набиуллина на совместном заседании комитетов Госдумы по рассмотрению годового отчета регулятора за год.</w:t>
      </w:r>
      <w:bookmarkEnd w:id="58"/>
    </w:p>
    <w:p w14:paraId="1A648B3D" w14:textId="77777777" w:rsidR="002F4C84" w:rsidRPr="002F4C84" w:rsidRDefault="002F4C84" w:rsidP="002F4C84">
      <w:r w:rsidRPr="002F4C84">
        <w:t>"Программа долгосрочных сбережений, над которой мы работали очень активно вместе с министерством финансов, набирает обороты . По ней за прошлый год привлечены вдвое больше средств, чем в 2024 году... сейчас число участников превышает 10 миллионов человек. Ожидаем, что активный рост сохранится", - отметила она.</w:t>
      </w:r>
    </w:p>
    <w:p w14:paraId="1E3E652D" w14:textId="77777777" w:rsidR="002F4C84" w:rsidRPr="002F4C84" w:rsidRDefault="002F4C84" w:rsidP="002F4C84">
      <w:r w:rsidRPr="002F4C84">
        <w:t>ПДС - это сберегательный инструмент, который начал действовать в России с 1 января 2024 года. Участники программы могут делать добровольные взносы в выбранный НПФ или управляющую компанию и получать софинансирование от государства до 36 тысяч рублей в год и налоговый вычет.</w:t>
      </w:r>
    </w:p>
    <w:p w14:paraId="5ABC23CC" w14:textId="77777777" w:rsidR="002F4C84" w:rsidRPr="002F4C84" w:rsidRDefault="002F4C84" w:rsidP="002F4C84">
      <w:r w:rsidRPr="002F4C84">
        <w:t>Предельный размер такого вычета - 400 тысяч рублей в год, то есть, уплачивая налоги НДФЛ по ставке 13%, налогоплательщик может вернуть себе до 52 тысяч рублей.</w:t>
      </w:r>
    </w:p>
    <w:p w14:paraId="209F1220" w14:textId="7EB628A4" w:rsidR="002F4C84" w:rsidRPr="002F4C84" w:rsidRDefault="002F4C84" w:rsidP="002F4C84">
      <w:r w:rsidRPr="002F4C84">
        <w:t>С начала 2024 года с участниками ПДС было заключено свыше 10 миллионов договоров долгосрочных сбережений, привлечено свыше 717 миллиарда рублей.</w:t>
      </w:r>
    </w:p>
    <w:p w14:paraId="4EAE3B17" w14:textId="77777777" w:rsidR="002A50F8" w:rsidRPr="00682C02" w:rsidRDefault="002A50F8" w:rsidP="002A50F8">
      <w:pPr>
        <w:pStyle w:val="2"/>
      </w:pPr>
      <w:bookmarkStart w:id="59" w:name="ф4"/>
      <w:bookmarkStart w:id="60" w:name="_Toc225318570"/>
      <w:bookmarkEnd w:id="59"/>
      <w:r w:rsidRPr="00682C02">
        <w:t>Ваш Пенсионный Брокер, 24.03.2026, НАПФ предлагает ввести дополнительные стимулы для участия молодежи в ПДС</w:t>
      </w:r>
      <w:bookmarkEnd w:id="60"/>
    </w:p>
    <w:p w14:paraId="0D1DB3A1" w14:textId="77777777" w:rsidR="002A50F8" w:rsidRPr="00682C02" w:rsidRDefault="002A50F8" w:rsidP="00205E16">
      <w:pPr>
        <w:pStyle w:val="3"/>
      </w:pPr>
      <w:bookmarkStart w:id="61" w:name="_Toc225318571"/>
      <w:r w:rsidRPr="00682C02">
        <w:t>Национальная ассоциация негосударственных пенсионных фондов (НАПФ) направила в Минфин предложения по совершенствованию программы долгосрочных сбережений (ПДС), среди которых введение дополнительных стимулов для молодежи, сообщил президент ассоциации Сергей Беляков.</w:t>
      </w:r>
      <w:bookmarkEnd w:id="61"/>
    </w:p>
    <w:p w14:paraId="4780EBE6" w14:textId="30C6814F" w:rsidR="002A50F8" w:rsidRPr="00682C02" w:rsidRDefault="00682C02" w:rsidP="002A50F8">
      <w:r>
        <w:t>«</w:t>
      </w:r>
      <w:r w:rsidR="002A50F8" w:rsidRPr="00682C02">
        <w:t>Учитывая структуру клиентов программы ПДС, нужно думать о стимулах для участия молодежи. Это могут быть другие типы инвестиционной стратегии пенсионных фондов для молодежи. Пока этого нет, пока это типовые договоры с одинаковыми требованиями вне зависимости от того, кто является клиентом</w:t>
      </w:r>
      <w:r>
        <w:t>»</w:t>
      </w:r>
      <w:r w:rsidR="002A50F8" w:rsidRPr="00682C02">
        <w:t>, — сказал Беляков журналистам.</w:t>
      </w:r>
    </w:p>
    <w:p w14:paraId="37E6AA2D" w14:textId="77777777" w:rsidR="002A50F8" w:rsidRPr="00682C02" w:rsidRDefault="002A50F8" w:rsidP="002A50F8">
      <w:r w:rsidRPr="00682C02">
        <w:t>Кроме того, для повышения интереса молодежи к программе можно разрешить частично или полностью снимать внесенные в ПДС средства на оплату ипотеки, добавил он.</w:t>
      </w:r>
    </w:p>
    <w:p w14:paraId="271B4F19" w14:textId="77777777" w:rsidR="002A50F8" w:rsidRPr="00682C02" w:rsidRDefault="002A50F8" w:rsidP="002A50F8">
      <w:r w:rsidRPr="00682C02">
        <w:t>В числе предложений глава НАПФ также назвал предоставление возможности направлять средства материнского капитала на счет ПДС и развитие корпоративных пенсионных программ. Ассоциация выступает и за отдельное софинансирование в пользу несовершеннолетних детей в пропорции 1 к 1.</w:t>
      </w:r>
    </w:p>
    <w:p w14:paraId="5DB64840" w14:textId="3DC43BDE" w:rsidR="002A50F8" w:rsidRPr="00682C02" w:rsidRDefault="00682C02" w:rsidP="002A50F8">
      <w:r>
        <w:t>«</w:t>
      </w:r>
      <w:r w:rsidR="002A50F8" w:rsidRPr="00682C02">
        <w:t>Естественно, этот вопрос связан с наличием средств в бюджетной системе на софинансирование. Но мы такие предложения сформулировали и в министерство отправили</w:t>
      </w:r>
      <w:r>
        <w:t>»</w:t>
      </w:r>
      <w:r w:rsidR="002A50F8" w:rsidRPr="00682C02">
        <w:t>, — отметил Беляков.</w:t>
      </w:r>
    </w:p>
    <w:p w14:paraId="34FE94BF" w14:textId="77777777" w:rsidR="002A50F8" w:rsidRPr="00682C02" w:rsidRDefault="002A50F8" w:rsidP="002A50F8">
      <w:r w:rsidRPr="00682C02">
        <w:lastRenderedPageBreak/>
        <w:t>По данным НАПФ, доля пенсионеров и предпенсионеров в структуре участников ПДС составляет 63%, граждан среднего возраста (женщины: от 26 до 49 лет, мужчины: от 26 до 54 лет) — 36%, молодежи (до 25 лет) — 1%.На перекос в структуре участников ПДС в сторону пенсионеров и предпенсионеров ранее обращала внимание директор департамента инвестиционных финансовых посредников Банка России Ольга Шишлянникова.</w:t>
      </w:r>
    </w:p>
    <w:p w14:paraId="259D2088" w14:textId="40EC40F5" w:rsidR="002A50F8" w:rsidRPr="00682C02" w:rsidRDefault="00682C02" w:rsidP="002A50F8">
      <w:r>
        <w:t>«</w:t>
      </w:r>
      <w:r w:rsidR="002A50F8" w:rsidRPr="00682C02">
        <w:t>Мы видим, что к сожалению, инструмент, который, мы рассчитывали, будет пользоваться спросом у лиц среднего возраста и молодежи, пользуется огромным спросом у лиц предпенсионного и пенсионного возраста в силу тех льгот, которые государство дает по этим инструментам, которыми они могут быстро воспользоваться, в отличие от более молодых граждан нашей страны</w:t>
      </w:r>
      <w:r>
        <w:t>»</w:t>
      </w:r>
      <w:r w:rsidR="002A50F8" w:rsidRPr="00682C02">
        <w:t xml:space="preserve">, — отмечала она. </w:t>
      </w:r>
    </w:p>
    <w:p w14:paraId="17F5BD47" w14:textId="77777777" w:rsidR="002A50F8" w:rsidRPr="00682C02" w:rsidRDefault="002A50F8" w:rsidP="002A50F8">
      <w:r w:rsidRPr="00682C02">
        <w:t>Замминистра финансов Иван Чебесков в феврале сообщал о подготовке законопроекта, который увеличивает минимальный срок для вывода средств софинансирования в рамках ПДС до пяти лет. ЦБ, по словам Шишлянниковой, поддерживает такие изменения.</w:t>
      </w:r>
    </w:p>
    <w:p w14:paraId="496B054A" w14:textId="77777777" w:rsidR="002A50F8" w:rsidRPr="00682C02" w:rsidRDefault="002A50F8" w:rsidP="002A50F8">
      <w:r w:rsidRPr="00682C02">
        <w:t>Программа долгосрочных сбережений была запущена в 2024 году. Она предусматривает государственное софинансирование взносов на протяжении 10 лет в размере до 36 тыс. рублей в год, а также право на налоговый вычет. Средства граждан, внесенные в рамках программы, застрахованы на сумму 2,8 млн рублей. По условиям программы, единовременное снятие средств возможно после 15 лет участия в ней или после достижения 55 лет для женщин и 60 лет для мужчин. Объем привлеченных в ПДС средств на конец февраля 2026 года составлял 829,9 млрд рублей.</w:t>
      </w:r>
    </w:p>
    <w:p w14:paraId="75CA024F" w14:textId="3154F0B4" w:rsidR="00111D7C" w:rsidRPr="00682C02" w:rsidRDefault="009550F8" w:rsidP="002A50F8">
      <w:hyperlink r:id="rId16" w:anchor="respond" w:history="1">
        <w:r w:rsidR="002A50F8" w:rsidRPr="00682C02">
          <w:rPr>
            <w:rStyle w:val="a3"/>
          </w:rPr>
          <w:t>http://pbroker.ru/?p=81854#respond</w:t>
        </w:r>
      </w:hyperlink>
    </w:p>
    <w:p w14:paraId="0E388374" w14:textId="234041FD" w:rsidR="008470A8" w:rsidRPr="00682C02" w:rsidRDefault="008470A8" w:rsidP="008470A8">
      <w:pPr>
        <w:pStyle w:val="2"/>
      </w:pPr>
      <w:bookmarkStart w:id="62" w:name="ф5"/>
      <w:bookmarkStart w:id="63" w:name="_Toc225318572"/>
      <w:bookmarkEnd w:id="62"/>
      <w:r w:rsidRPr="00682C02">
        <w:t>Warhead.su, 24.03.2026, 3000 рублей каждый месяц на протяжении всей жизни: кто имеет право на пожизненные выплаты и как их получить</w:t>
      </w:r>
      <w:bookmarkEnd w:id="63"/>
    </w:p>
    <w:p w14:paraId="2917C08D" w14:textId="77777777" w:rsidR="008470A8" w:rsidRPr="00682C02" w:rsidRDefault="008470A8" w:rsidP="00205E16">
      <w:pPr>
        <w:pStyle w:val="3"/>
      </w:pPr>
      <w:bookmarkStart w:id="64" w:name="_Toc225318573"/>
      <w:r w:rsidRPr="00682C02">
        <w:t>Выход на пенсию с дополнительными ежемесячными выплатами — это не просто идеал, а реальность для тех, кто воспользовался программой долгосрочных сбережений (ПДС), существующей в России. Эксперты подчеркивают, что с помощью данной программы можно накопить миллион рублей и более, минимизируя инвестиционные риски.</w:t>
      </w:r>
      <w:bookmarkEnd w:id="64"/>
    </w:p>
    <w:p w14:paraId="0F4298AC" w14:textId="77777777" w:rsidR="008470A8" w:rsidRPr="00682C02" w:rsidRDefault="008470A8" w:rsidP="008470A8">
      <w:r w:rsidRPr="00682C02">
        <w:t>Пенсионные накопления: отличия от фондового рынка</w:t>
      </w:r>
    </w:p>
    <w:p w14:paraId="08E7C1D9" w14:textId="33FC0FDD" w:rsidR="008470A8" w:rsidRPr="00682C02" w:rsidRDefault="008470A8" w:rsidP="008470A8">
      <w:r w:rsidRPr="00682C02">
        <w:t xml:space="preserve">Первое, что необходимо понять — пенсионные накопления не представляют собой игру на фондовом рынке. Здесь не применяются стратегии быстрого спекулирования или стремление к высокой прибыли. </w:t>
      </w:r>
      <w:r w:rsidR="00682C02">
        <w:t>«</w:t>
      </w:r>
      <w:r w:rsidRPr="00682C02">
        <w:t>Проблемы с рисками и потерями возникают при попытках заработать на спекуляциях</w:t>
      </w:r>
      <w:r w:rsidR="00682C02">
        <w:t>»</w:t>
      </w:r>
      <w:r w:rsidRPr="00682C02">
        <w:t>, — объясняют специалисты. Для долгосрочных целей лучше использовать консервативные инвестиционные инструменты, которые обеспечивают надежную защиту и находятся под контролем государства.</w:t>
      </w:r>
    </w:p>
    <w:p w14:paraId="3E04609F" w14:textId="77777777" w:rsidR="008470A8" w:rsidRPr="00682C02" w:rsidRDefault="008470A8" w:rsidP="008470A8">
      <w:r w:rsidRPr="00682C02">
        <w:t>Наиболее распространённым вариантом являются негосударственные пенсионные фонды (НПФ), которые строго контролируются Банком России и направлены на сохранение и стабильный рост сбережений.</w:t>
      </w:r>
    </w:p>
    <w:p w14:paraId="48FB95D8" w14:textId="77777777" w:rsidR="008470A8" w:rsidRPr="00682C02" w:rsidRDefault="008470A8" w:rsidP="008470A8">
      <w:r w:rsidRPr="00682C02">
        <w:t>Как функционирует программа долгосрочных сбережений</w:t>
      </w:r>
    </w:p>
    <w:p w14:paraId="76B05063" w14:textId="77777777" w:rsidR="008470A8" w:rsidRPr="00682C02" w:rsidRDefault="008470A8" w:rsidP="008470A8">
      <w:r w:rsidRPr="00682C02">
        <w:lastRenderedPageBreak/>
        <w:t>Основной инструмент, который рекомендуют эксперты, — это программа долгосрочных сбережений. У нее есть три ключевых преимущества: государственное софинансирование, возможность получения налогового вычета и участие работодателя.</w:t>
      </w:r>
    </w:p>
    <w:p w14:paraId="6508ECC2" w14:textId="77777777" w:rsidR="008470A8" w:rsidRPr="00682C02" w:rsidRDefault="008470A8" w:rsidP="008470A8">
      <w:r w:rsidRPr="00682C02">
        <w:t>Рассмотрим это на примере. Женщина, имеющая 40 лет и зарабатывающая около 100 тысяч рублей в месяц, решает откладывать всего 1700 рублей ежемесячно. В таком случае к 55 годам у нее накопится миллион рублей.</w:t>
      </w:r>
    </w:p>
    <w:p w14:paraId="226FC5FD" w14:textId="6EFDCB0A" w:rsidR="008470A8" w:rsidRPr="00682C02" w:rsidRDefault="008470A8" w:rsidP="008470A8">
      <w:r w:rsidRPr="00682C02">
        <w:t xml:space="preserve">Далее у нее есть выбор, как получать средства: можно забрать всю сумму сразу, получать ежемесячные выплаты на протяжении 10 лет (около 8474 рублей в месяц) или оформить пожизненные выплаты (примерно 3121 рубль каждый месяц). Таким образом, получение </w:t>
      </w:r>
      <w:r w:rsidR="00682C02">
        <w:t>«</w:t>
      </w:r>
      <w:r w:rsidRPr="00682C02">
        <w:t>пожизненного дохода</w:t>
      </w:r>
      <w:r w:rsidR="00682C02">
        <w:t>»</w:t>
      </w:r>
      <w:r w:rsidRPr="00682C02">
        <w:t xml:space="preserve"> в размере около 3000 рублей является реальным вариантом для тех, кто воспользовался ПДС.</w:t>
      </w:r>
    </w:p>
    <w:p w14:paraId="350B49E3" w14:textId="77777777" w:rsidR="008470A8" w:rsidRPr="00682C02" w:rsidRDefault="008470A8" w:rsidP="008470A8">
      <w:r w:rsidRPr="00682C02">
        <w:t>Участие работодателя в накоплениях</w:t>
      </w:r>
    </w:p>
    <w:p w14:paraId="0D1E4E2D" w14:textId="77777777" w:rsidR="008470A8" w:rsidRPr="00682C02" w:rsidRDefault="008470A8" w:rsidP="008470A8">
      <w:r w:rsidRPr="00682C02">
        <w:t>С 2025 года в Налоговом кодексе произошли изменения, которые сделали программу еще более привлекательной. Теперь работодатели могут участвовать в накоплениях своих сотрудников, перечисляя до 12% от фонда оплаты труда для софинансирования взносов.</w:t>
      </w:r>
    </w:p>
    <w:p w14:paraId="5EA9DD7A" w14:textId="77777777" w:rsidR="008470A8" w:rsidRPr="00682C02" w:rsidRDefault="008470A8" w:rsidP="008470A8">
      <w:r w:rsidRPr="00682C02">
        <w:t>Представьте ситуацию: вы ежемесячно откладываете 2000 рублей, и столько же добавляет ваша компания. В таком случае первый миллион на счете может появиться уже через восемь лет. Финансирование поступает из трех источников: личные взносы, взносы работодателя и государственная поддержка.</w:t>
      </w:r>
    </w:p>
    <w:p w14:paraId="35A275F3" w14:textId="77777777" w:rsidR="008470A8" w:rsidRPr="00682C02" w:rsidRDefault="008470A8" w:rsidP="008470A8">
      <w:r w:rsidRPr="00682C02">
        <w:t>Корпоративные пенсионные программы как альтернатива</w:t>
      </w:r>
    </w:p>
    <w:p w14:paraId="3493C2F2" w14:textId="77777777" w:rsidR="008470A8" w:rsidRPr="00682C02" w:rsidRDefault="008470A8" w:rsidP="008470A8">
      <w:r w:rsidRPr="00682C02">
        <w:t>Некоторые компании предлагают своим работникам корпоративные пенсионные программы, что также служит инструментом долгосрочной мотивации. Если женщина со средним доходом будет ежемесячно вносить около 5% от своей зарплаты (примерно 5000 рублей), а работодатель добавит такую же сумму, то первый миллион накопится уже к 45 годам. На 55 год можно ожидать увеличение капитала до 5,3 миллиона рублей, что позволит обеспечить пожизненную выплату около 23,5 тысячи рублей в месяц.</w:t>
      </w:r>
    </w:p>
    <w:p w14:paraId="23AA8553" w14:textId="77777777" w:rsidR="008470A8" w:rsidRPr="00682C02" w:rsidRDefault="008470A8" w:rsidP="008470A8">
      <w:r w:rsidRPr="00682C02">
        <w:t>Основные рекомендации по созданию пенсионных накоплений</w:t>
      </w:r>
    </w:p>
    <w:p w14:paraId="5FC97899" w14:textId="77777777" w:rsidR="008470A8" w:rsidRPr="00682C02" w:rsidRDefault="008470A8" w:rsidP="008470A8">
      <w:r w:rsidRPr="00682C02">
        <w:t>Ключевое в пенсионных накоплениях — это регулярность и терпение. Чем раньше вы начнете откладывать средства, тем больше сможете накопить. Даже небольшие суммы, складывающиеся со временем, могут стать значительным капиталом. Государственная поддержка и участие работодателя ускоряют этот процесс. Следовательно, получение пожизненного дохода в размере 3000 рублей — это не случайность, а результат дисциплинированного подхода и выбора правильного инструмента, доступного каждому, как утверждает портал.</w:t>
      </w:r>
    </w:p>
    <w:p w14:paraId="1F8EDC24" w14:textId="583E0BAE" w:rsidR="000F586A" w:rsidRPr="00682C02" w:rsidRDefault="009550F8" w:rsidP="008470A8">
      <w:hyperlink r:id="rId17" w:history="1">
        <w:r w:rsidR="008470A8" w:rsidRPr="00682C02">
          <w:rPr>
            <w:rStyle w:val="a3"/>
          </w:rPr>
          <w:t>https://warhead.su/2026/03/23/3000-rubley-kazhdyy-mesyats-na-protyazhenii-vsey-zhizni-kto-imeet-pravo-na-pozhiznennye-vyplaty-i-kak-ih-poluchit</w:t>
        </w:r>
      </w:hyperlink>
    </w:p>
    <w:p w14:paraId="661ABEF8" w14:textId="77777777" w:rsidR="00B20650" w:rsidRPr="00682C02" w:rsidRDefault="00B20650" w:rsidP="00B20650">
      <w:pPr>
        <w:pStyle w:val="2"/>
      </w:pPr>
      <w:bookmarkStart w:id="65" w:name="_Toc225318574"/>
      <w:r w:rsidRPr="00682C02">
        <w:lastRenderedPageBreak/>
        <w:t>Хибины.ru, 24.03.2026, Северяне вложили в госпрограмму долгосрочных сбережений 3,4 млрд рублей</w:t>
      </w:r>
      <w:bookmarkEnd w:id="65"/>
    </w:p>
    <w:p w14:paraId="2B1D2296" w14:textId="77777777" w:rsidR="00B20650" w:rsidRPr="00682C02" w:rsidRDefault="00B20650" w:rsidP="00205E16">
      <w:pPr>
        <w:pStyle w:val="3"/>
      </w:pPr>
      <w:bookmarkStart w:id="66" w:name="_Toc225318575"/>
      <w:r w:rsidRPr="00682C02">
        <w:t>В Мурманской области более 51 тысячи жителей участвуют в программе долгосрочных сбережений. С момента запуска госпрограммы долгосрочных сбережений (ПДС) в Мурманской области в ней приняли участие более 51 тыс. человек. Общий объём взносов участников достиг примерно 3,4 млрд рублей. Об этом сообщили в пресс-службе ЦБ.</w:t>
      </w:r>
      <w:bookmarkEnd w:id="66"/>
    </w:p>
    <w:p w14:paraId="17C49CF3" w14:textId="77777777" w:rsidR="00B20650" w:rsidRPr="00682C02" w:rsidRDefault="00B20650" w:rsidP="00B20650">
      <w:r w:rsidRPr="00682C02">
        <w:t>Как отметила руководитель экономического отдела Отделения Банка России по Мурманской области Олеся Бачиннова, программа активно развивалась в 2025 году. Количество договоров ПДС в регионе почти удвоилось до 31,5 тысячи.</w:t>
      </w:r>
    </w:p>
    <w:p w14:paraId="6CC5E28D" w14:textId="77777777" w:rsidR="00B20650" w:rsidRPr="00682C02" w:rsidRDefault="00B20650" w:rsidP="00B20650">
      <w:r w:rsidRPr="00682C02">
        <w:t>Напомним, что программа позволяет получать доход от накоплений с учётом ежегодного государственного софинансирования до 36 тысяч рублей. Накопленные средства можно использовать через 15 лет или по достижении определённого возраста — 55 лет для женщин и 60 лет для мужчин.</w:t>
      </w:r>
    </w:p>
    <w:p w14:paraId="51E8347C" w14:textId="342A51B7" w:rsidR="008470A8" w:rsidRPr="00682C02" w:rsidRDefault="009550F8" w:rsidP="00B20650">
      <w:hyperlink r:id="rId18" w:history="1">
        <w:r w:rsidR="00B20650" w:rsidRPr="00682C02">
          <w:rPr>
            <w:rStyle w:val="a3"/>
          </w:rPr>
          <w:t>https://www.hibiny.ru/murmanskaya-oblast/news/item-severyane-vlojili-vgosprogrammu-dolgosrochnyh-sberejeniy-34-mlrd-rubley-454602/</w:t>
        </w:r>
      </w:hyperlink>
    </w:p>
    <w:p w14:paraId="54950AA4" w14:textId="77777777" w:rsidR="00B20650" w:rsidRPr="00682C02" w:rsidRDefault="00B20650" w:rsidP="00B20650"/>
    <w:p w14:paraId="61C77DB8" w14:textId="77777777" w:rsidR="00111D7C" w:rsidRPr="00682C02" w:rsidRDefault="00111D7C" w:rsidP="00111D7C">
      <w:pPr>
        <w:pStyle w:val="10"/>
      </w:pPr>
      <w:bookmarkStart w:id="67" w:name="_Toc165991074"/>
      <w:bookmarkStart w:id="68" w:name="_Toc225318576"/>
      <w:r w:rsidRPr="00682C02">
        <w:t>Новости развития системы обязательного пенсионного страхования и страховой пенсии</w:t>
      </w:r>
      <w:bookmarkEnd w:id="48"/>
      <w:bookmarkEnd w:id="49"/>
      <w:bookmarkEnd w:id="50"/>
      <w:bookmarkEnd w:id="67"/>
      <w:bookmarkEnd w:id="68"/>
    </w:p>
    <w:p w14:paraId="2F5DCBD5" w14:textId="77777777" w:rsidR="006536AF" w:rsidRPr="00682C02" w:rsidRDefault="006536AF" w:rsidP="006536AF">
      <w:pPr>
        <w:pStyle w:val="2"/>
      </w:pPr>
      <w:bookmarkStart w:id="69" w:name="_Toc225318577"/>
      <w:r w:rsidRPr="00682C02">
        <w:t>Российская газета, 24.03.2026, Сенатор Мурог рассказал, могут ли пенсионеры получать пособие по безработице</w:t>
      </w:r>
      <w:bookmarkEnd w:id="69"/>
    </w:p>
    <w:p w14:paraId="3C616BA4" w14:textId="15EEC84D" w:rsidR="006536AF" w:rsidRPr="00682C02" w:rsidRDefault="006536AF" w:rsidP="00205E16">
      <w:pPr>
        <w:pStyle w:val="3"/>
      </w:pPr>
      <w:bookmarkStart w:id="70" w:name="_Toc225318578"/>
      <w:r w:rsidRPr="00682C02">
        <w:t xml:space="preserve">Пенсионеры, которым уже назначена страховая пенсия по старости (в том числе досрочная) или пенсия по государственному пенсионному обеспечению (по старости или за выслугу лет), не признаются безработными и, соответственно, не могут получать пособие по безработице. Об этом напомнил сенатор Игорь Мурог, ссылаясь на Федеральный закон </w:t>
      </w:r>
      <w:r w:rsidR="00682C02">
        <w:t>«</w:t>
      </w:r>
      <w:r w:rsidRPr="00682C02">
        <w:t>О занятости населения в Российской Федерации</w:t>
      </w:r>
      <w:r w:rsidR="00682C02">
        <w:t>»</w:t>
      </w:r>
      <w:r w:rsidRPr="00682C02">
        <w:t>.</w:t>
      </w:r>
      <w:bookmarkEnd w:id="70"/>
    </w:p>
    <w:p w14:paraId="006B5470" w14:textId="77777777" w:rsidR="006536AF" w:rsidRPr="00682C02" w:rsidRDefault="006536AF" w:rsidP="006536AF">
      <w:r w:rsidRPr="00682C02">
        <w:t>Как пояснил парламентарий, действующее законодательство прямо исключает эту категорию граждан из числа безработных. Однако, по его словам, региональные власти вправе устанавливать дополнительные меры социальной поддержки для отдельных категорий граждан - например, для ветеранов, инвалидов или малоимущих пенсионеров.</w:t>
      </w:r>
    </w:p>
    <w:p w14:paraId="309308B5" w14:textId="77777777" w:rsidR="006536AF" w:rsidRPr="00682C02" w:rsidRDefault="006536AF" w:rsidP="006536AF">
      <w:r w:rsidRPr="00682C02">
        <w:t>Иная ситуация, отметил Мурог, складывается для граждан, которым до наступления пенсионного возраста осталось пять лет или менее, пишет RT. Они могут претендовать на пособие по безработице при соблюдении двух условий: потеря работы произошла не по их вине (например, из-за сокращения штата или ликвидации предприятия); они имеют трудовой стаж не менее 26 недель за год, предшествующий обращению в центр занятости.</w:t>
      </w:r>
    </w:p>
    <w:p w14:paraId="13C1CE31" w14:textId="094BAA64" w:rsidR="006536AF" w:rsidRPr="00682C02" w:rsidRDefault="006536AF" w:rsidP="006536AF">
      <w:r w:rsidRPr="00682C02">
        <w:t xml:space="preserve">Для предпенсионеров с длительным стажем предусмотрены особые условия. Сенатор пояснил: </w:t>
      </w:r>
      <w:r w:rsidR="00682C02">
        <w:t>«</w:t>
      </w:r>
      <w:r w:rsidRPr="00682C02">
        <w:t xml:space="preserve">При наличии стажа свыше 25 лет для мужчин или 20 лет для женщин срок </w:t>
      </w:r>
      <w:r w:rsidRPr="00682C02">
        <w:lastRenderedPageBreak/>
        <w:t>[выплаты пособия] увеличивается на две недели за каждый год сверх этого стажа - но не более 24 месяцев в течение 36 месяцев</w:t>
      </w:r>
      <w:r w:rsidR="00682C02">
        <w:t>»</w:t>
      </w:r>
      <w:r w:rsidRPr="00682C02">
        <w:t>.</w:t>
      </w:r>
    </w:p>
    <w:p w14:paraId="023819BE" w14:textId="18925EE9" w:rsidR="006536AF" w:rsidRPr="00682C02" w:rsidRDefault="009550F8" w:rsidP="006536AF">
      <w:hyperlink r:id="rId19" w:history="1">
        <w:r w:rsidR="006536AF" w:rsidRPr="00682C02">
          <w:rPr>
            <w:rStyle w:val="a3"/>
          </w:rPr>
          <w:t>https://rg.ru/2026/03/24/senator-murog-rasskazal-mogut-li-pensionery-poluchat-posobie-po-bezrabotice.html</w:t>
        </w:r>
      </w:hyperlink>
      <w:r w:rsidR="006536AF" w:rsidRPr="00682C02">
        <w:t xml:space="preserve"> </w:t>
      </w:r>
    </w:p>
    <w:p w14:paraId="2A599EFB" w14:textId="77777777" w:rsidR="00935B1E" w:rsidRPr="00682C02" w:rsidRDefault="00935B1E" w:rsidP="00935B1E">
      <w:pPr>
        <w:pStyle w:val="2"/>
      </w:pPr>
      <w:bookmarkStart w:id="71" w:name="_Toc225318579"/>
      <w:r w:rsidRPr="00682C02">
        <w:t>Ведомости, 23.03.2026, Путин подписал закон о выплате дохода с возвращенных пенсионных взносов</w:t>
      </w:r>
      <w:bookmarkEnd w:id="71"/>
    </w:p>
    <w:p w14:paraId="4B34D634" w14:textId="77777777" w:rsidR="00935B1E" w:rsidRPr="00682C02" w:rsidRDefault="00935B1E" w:rsidP="00205E16">
      <w:pPr>
        <w:pStyle w:val="3"/>
      </w:pPr>
      <w:bookmarkStart w:id="72" w:name="_Toc225318580"/>
      <w:r w:rsidRPr="00682C02">
        <w:t>Президент России Владимир Путин подписал закон, гарантирующий гражданам получение инвестиционного дохода даже с тех пенсионных взносов, которые впоследствии были возвращены работодателю. Соответствующий документ опубликован на сайте официального опубликования правовых актов.</w:t>
      </w:r>
      <w:bookmarkEnd w:id="72"/>
    </w:p>
    <w:p w14:paraId="450A6C9F" w14:textId="77777777" w:rsidR="00935B1E" w:rsidRPr="00682C02" w:rsidRDefault="00935B1E" w:rsidP="00935B1E">
      <w:r w:rsidRPr="00682C02">
        <w:t>Согласно документу, доход от временного размещения таких средств будет зачисляться на индивидуальные пенсионные счета граждан. Речь идет о случаях, когда страховые взносы поступили в систему, но затем были возвращены работодателю из-за переплаты.</w:t>
      </w:r>
    </w:p>
    <w:p w14:paraId="3BF5E089" w14:textId="77777777" w:rsidR="00935B1E" w:rsidRPr="00682C02" w:rsidRDefault="00935B1E" w:rsidP="00935B1E">
      <w:r w:rsidRPr="00682C02">
        <w:t>Закон также устанавливает порядок расчета средств, подлежащих исключению из резерва Социального фонда для отражения на лицевых счетах застрахованных лиц.</w:t>
      </w:r>
    </w:p>
    <w:p w14:paraId="3D2EE0C6" w14:textId="152426B6" w:rsidR="00111D7C" w:rsidRPr="00314268" w:rsidRDefault="009550F8" w:rsidP="00935B1E">
      <w:hyperlink r:id="rId20" w:history="1">
        <w:r w:rsidR="00935B1E" w:rsidRPr="00682C02">
          <w:rPr>
            <w:rStyle w:val="a3"/>
          </w:rPr>
          <w:t>https://www.vedomosti.ru/economics/news/2026/03/23/1184979-putin-podpisal-zakon</w:t>
        </w:r>
      </w:hyperlink>
    </w:p>
    <w:p w14:paraId="40BD43E5" w14:textId="7787AAD8" w:rsidR="00CF3A84" w:rsidRPr="00CF3A84" w:rsidRDefault="00CF3A84" w:rsidP="00CF3A84">
      <w:pPr>
        <w:pStyle w:val="2"/>
      </w:pPr>
      <w:bookmarkStart w:id="73" w:name="_Toc225318581"/>
      <w:r w:rsidRPr="00CF3A84">
        <w:t>Российская газета, 24.03.2026, Госдума ввела механизм защиты прибыли по пенсионным вкладам</w:t>
      </w:r>
      <w:bookmarkEnd w:id="73"/>
    </w:p>
    <w:p w14:paraId="37E27E0F" w14:textId="77777777" w:rsidR="00CF3A84" w:rsidRPr="00CF3A84" w:rsidRDefault="00CF3A84" w:rsidP="00205E16">
      <w:pPr>
        <w:pStyle w:val="3"/>
      </w:pPr>
      <w:bookmarkStart w:id="74" w:name="_Toc225318582"/>
      <w:r w:rsidRPr="00CF3A84">
        <w:t>Депутаты Госдумы утвердили изменения в Бюджетный кодекс, необходимые для запуска системы гарантирования пенсионных накоплений. Проект прошел второе и третье чтения.</w:t>
      </w:r>
      <w:bookmarkEnd w:id="74"/>
    </w:p>
    <w:p w14:paraId="070AE570" w14:textId="77777777" w:rsidR="00CF3A84" w:rsidRPr="00CF3A84" w:rsidRDefault="00CF3A84" w:rsidP="00CF3A84">
      <w:r w:rsidRPr="00CF3A84">
        <w:t>Пакет изменений на эту тему состоит из двух документов - один из них - "Об инвестировании средств для финансирования накопительной пенсии в РФ" - уже подписал глава государства. Новый одобренный в ГД закон, предполагающий поправки в Бюджетный кодекс, его дополняет.</w:t>
      </w:r>
    </w:p>
    <w:p w14:paraId="4810A0F3" w14:textId="77777777" w:rsidR="00CF3A84" w:rsidRPr="00CF3A84" w:rsidRDefault="00CF3A84" w:rsidP="00CF3A84">
      <w:r w:rsidRPr="00CF3A84">
        <w:t>Принятый пакет документов защищает доходность сбережений будущих пенсионеров, - их денежные средства станут работать эффективнее, заявил "РГ" депутат Госдумы, соавтор поправок к документу Сергей Чижов. По его словам, предлагается использовать резерв Социального фонда для исполнения обязательств перед будущими пенсионерами.</w:t>
      </w:r>
    </w:p>
    <w:p w14:paraId="40FB6B03" w14:textId="77777777" w:rsidR="00CF3A84" w:rsidRPr="00CF3A84" w:rsidRDefault="00CF3A84" w:rsidP="00CF3A84">
      <w:r w:rsidRPr="00CF3A84">
        <w:t>С 2014 года действует мораторий на перечисление страховых взносов на накопительную пенсию. Однако работодатель может добровольно, в рамках корпоративной пенсионной программы или по соглашению с сотрудником, перечислять дополнительные взносы в негосударственный пенсионный фонд, чтобы увеличить будущую пенсию работника.</w:t>
      </w:r>
    </w:p>
    <w:p w14:paraId="084518AD" w14:textId="77777777" w:rsidR="00CF3A84" w:rsidRPr="00CF3A84" w:rsidRDefault="00CF3A84" w:rsidP="00CF3A84">
      <w:r w:rsidRPr="00CF3A84">
        <w:t>"Из-за лакуны в законодательстве возникает риск, что будущий пенсионер не по своей вине, - а из-за специфики бухгалтерского учета, - потеряет часть дополнительных доходов. Необходимо обеспечить, чтобы накопления гражданина росли в любом случае. Они будут расти даже в тот период, когда по вине работодателя взносы не перечисляются", - рассказал Чижов.</w:t>
      </w:r>
    </w:p>
    <w:p w14:paraId="5DD05C5E" w14:textId="77777777" w:rsidR="00CF3A84" w:rsidRPr="00CF3A84" w:rsidRDefault="00CF3A84" w:rsidP="00CF3A84">
      <w:r w:rsidRPr="00CF3A84">
        <w:lastRenderedPageBreak/>
        <w:t>У каждого будущего пенсионера есть индивидуальный лицевой счет (ИЛС), на который от работодателя могут регулярно поступать взносы, напомнил депутат. "Средства из накопительной части пенсии инвестируются в выгодные проекты и затем часть полученной прибыли начисляется как дополнительный доход на счет гражданина", - пояснил соавтор поправок.</w:t>
      </w:r>
    </w:p>
    <w:p w14:paraId="1D7472D8" w14:textId="77777777" w:rsidR="00CF3A84" w:rsidRPr="00CF3A84" w:rsidRDefault="00CF3A84" w:rsidP="00CF3A84">
      <w:r w:rsidRPr="00CF3A84">
        <w:t>"Случается, что работодатель аккуратно перечислил взносы, но эти средства были по техническим причинам восприняты как излишек и возвращены, или были перенаправлены в счет других платежей. В такой период взносы на ИЛС граждан не поступают, соответственно их никто никуда не инвестирует. Интересы рядовых сотрудников, которые все это время добросовестно работали, могут быть нарушены", - заявил Чижов.</w:t>
      </w:r>
    </w:p>
    <w:p w14:paraId="17668324" w14:textId="77777777" w:rsidR="00CF3A84" w:rsidRPr="00CF3A84" w:rsidRDefault="00CF3A84" w:rsidP="00CF3A84">
      <w:r w:rsidRPr="00CF3A84">
        <w:t>Теперь даже в проблемный период средства из резерва Социального фонда будут начисляться на счет гражданина, добавил депутат, а значит инвестирование не прекратится и будущие пенсионеры не лишатся потенциальной прибыли.</w:t>
      </w:r>
    </w:p>
    <w:p w14:paraId="348A18B8" w14:textId="4B734F0C" w:rsidR="00CF3A84" w:rsidRPr="00314268" w:rsidRDefault="009550F8" w:rsidP="00CF3A84">
      <w:hyperlink r:id="rId21" w:history="1">
        <w:r w:rsidR="00CF3A84" w:rsidRPr="003B6129">
          <w:rPr>
            <w:rStyle w:val="a3"/>
            <w:lang w:val="en-US"/>
          </w:rPr>
          <w:t>https</w:t>
        </w:r>
        <w:r w:rsidR="00CF3A84" w:rsidRPr="00E83860">
          <w:rPr>
            <w:rStyle w:val="a3"/>
          </w:rPr>
          <w:t>://</w:t>
        </w:r>
        <w:r w:rsidR="00CF3A84" w:rsidRPr="003B6129">
          <w:rPr>
            <w:rStyle w:val="a3"/>
            <w:lang w:val="en-US"/>
          </w:rPr>
          <w:t>rg</w:t>
        </w:r>
        <w:r w:rsidR="00CF3A84" w:rsidRPr="00E83860">
          <w:rPr>
            <w:rStyle w:val="a3"/>
          </w:rPr>
          <w:t>.</w:t>
        </w:r>
        <w:r w:rsidR="00CF3A84" w:rsidRPr="003B6129">
          <w:rPr>
            <w:rStyle w:val="a3"/>
            <w:lang w:val="en-US"/>
          </w:rPr>
          <w:t>ru</w:t>
        </w:r>
        <w:r w:rsidR="00CF3A84" w:rsidRPr="00E83860">
          <w:rPr>
            <w:rStyle w:val="a3"/>
          </w:rPr>
          <w:t>/2026/03/24/</w:t>
        </w:r>
        <w:r w:rsidR="00CF3A84" w:rsidRPr="003B6129">
          <w:rPr>
            <w:rStyle w:val="a3"/>
            <w:lang w:val="en-US"/>
          </w:rPr>
          <w:t>gosduma</w:t>
        </w:r>
        <w:r w:rsidR="00CF3A84" w:rsidRPr="00E83860">
          <w:rPr>
            <w:rStyle w:val="a3"/>
          </w:rPr>
          <w:t>-</w:t>
        </w:r>
        <w:r w:rsidR="00CF3A84" w:rsidRPr="003B6129">
          <w:rPr>
            <w:rStyle w:val="a3"/>
            <w:lang w:val="en-US"/>
          </w:rPr>
          <w:t>vvela</w:t>
        </w:r>
        <w:r w:rsidR="00CF3A84" w:rsidRPr="00E83860">
          <w:rPr>
            <w:rStyle w:val="a3"/>
          </w:rPr>
          <w:t>-</w:t>
        </w:r>
        <w:r w:rsidR="00CF3A84" w:rsidRPr="003B6129">
          <w:rPr>
            <w:rStyle w:val="a3"/>
            <w:lang w:val="en-US"/>
          </w:rPr>
          <w:t>mehanizm</w:t>
        </w:r>
        <w:r w:rsidR="00CF3A84" w:rsidRPr="00E83860">
          <w:rPr>
            <w:rStyle w:val="a3"/>
          </w:rPr>
          <w:t>-</w:t>
        </w:r>
        <w:r w:rsidR="00CF3A84" w:rsidRPr="003B6129">
          <w:rPr>
            <w:rStyle w:val="a3"/>
            <w:lang w:val="en-US"/>
          </w:rPr>
          <w:t>zashchity</w:t>
        </w:r>
        <w:r w:rsidR="00CF3A84" w:rsidRPr="00E83860">
          <w:rPr>
            <w:rStyle w:val="a3"/>
          </w:rPr>
          <w:t>-</w:t>
        </w:r>
        <w:r w:rsidR="00CF3A84" w:rsidRPr="003B6129">
          <w:rPr>
            <w:rStyle w:val="a3"/>
            <w:lang w:val="en-US"/>
          </w:rPr>
          <w:t>pribyli</w:t>
        </w:r>
        <w:r w:rsidR="00CF3A84" w:rsidRPr="00E83860">
          <w:rPr>
            <w:rStyle w:val="a3"/>
          </w:rPr>
          <w:t>-</w:t>
        </w:r>
        <w:r w:rsidR="00CF3A84" w:rsidRPr="003B6129">
          <w:rPr>
            <w:rStyle w:val="a3"/>
            <w:lang w:val="en-US"/>
          </w:rPr>
          <w:t>po</w:t>
        </w:r>
        <w:r w:rsidR="00CF3A84" w:rsidRPr="00E83860">
          <w:rPr>
            <w:rStyle w:val="a3"/>
          </w:rPr>
          <w:t>-</w:t>
        </w:r>
        <w:r w:rsidR="00CF3A84" w:rsidRPr="003B6129">
          <w:rPr>
            <w:rStyle w:val="a3"/>
            <w:lang w:val="en-US"/>
          </w:rPr>
          <w:t>pensionnym</w:t>
        </w:r>
        <w:r w:rsidR="00CF3A84" w:rsidRPr="00E83860">
          <w:rPr>
            <w:rStyle w:val="a3"/>
          </w:rPr>
          <w:t>-</w:t>
        </w:r>
        <w:r w:rsidR="00CF3A84" w:rsidRPr="003B6129">
          <w:rPr>
            <w:rStyle w:val="a3"/>
            <w:lang w:val="en-US"/>
          </w:rPr>
          <w:t>vkladam</w:t>
        </w:r>
        <w:r w:rsidR="00CF3A84" w:rsidRPr="00E83860">
          <w:rPr>
            <w:rStyle w:val="a3"/>
          </w:rPr>
          <w:t>.</w:t>
        </w:r>
        <w:r w:rsidR="00CF3A84" w:rsidRPr="003B6129">
          <w:rPr>
            <w:rStyle w:val="a3"/>
            <w:lang w:val="en-US"/>
          </w:rPr>
          <w:t>html</w:t>
        </w:r>
      </w:hyperlink>
      <w:r w:rsidR="00CF3A84" w:rsidRPr="00E83860">
        <w:t xml:space="preserve"> </w:t>
      </w:r>
    </w:p>
    <w:p w14:paraId="6509EC49" w14:textId="0D44BE2C" w:rsidR="00E83860" w:rsidRPr="00E83860" w:rsidRDefault="00E83860" w:rsidP="00E83860">
      <w:pPr>
        <w:pStyle w:val="2"/>
      </w:pPr>
      <w:bookmarkStart w:id="75" w:name="_Toc225318583"/>
      <w:r w:rsidRPr="00E83860">
        <w:t>Парламентская газета, 24.03.2026</w:t>
      </w:r>
      <w:r w:rsidRPr="00944C8F">
        <w:t xml:space="preserve">, </w:t>
      </w:r>
      <w:r w:rsidRPr="00E83860">
        <w:t>Госдума приняла закон о механизме защиты прибыли по пенсионным накоплениям</w:t>
      </w:r>
      <w:bookmarkEnd w:id="75"/>
    </w:p>
    <w:p w14:paraId="387A8548" w14:textId="77777777" w:rsidR="00E83860" w:rsidRPr="00E83860" w:rsidRDefault="00E83860" w:rsidP="00205E16">
      <w:pPr>
        <w:pStyle w:val="3"/>
      </w:pPr>
      <w:bookmarkStart w:id="76" w:name="_Toc225318584"/>
      <w:r w:rsidRPr="00E83860">
        <w:t>Госдума на пленарном заседании 24 марта приняла закон об исключении излишне уплаченных пенсионных взносов из средств Федерального казначейства.</w:t>
      </w:r>
      <w:bookmarkEnd w:id="76"/>
    </w:p>
    <w:p w14:paraId="4F57E542" w14:textId="77777777" w:rsidR="00E83860" w:rsidRPr="00E83860" w:rsidRDefault="00E83860" w:rsidP="00E83860">
      <w:r w:rsidRPr="00E83860">
        <w:t>Он уточняет полномочия Федерального казначейства, чтобы синхронизировать их с изменениями в законодательстве об инвестировании средств накопительной пенсии. Документ направлен на обеспечение правовой основы для работы с доходами от размещения страховых взносов, поступивших в течение финансового года.</w:t>
      </w:r>
    </w:p>
    <w:p w14:paraId="7A030777" w14:textId="77777777" w:rsidR="00E83860" w:rsidRPr="00E83860" w:rsidRDefault="00E83860" w:rsidP="00E83860">
      <w:r w:rsidRPr="00E83860">
        <w:t>«Речь идет о том, чтобы Федеральное казначейство обладало четкими и непротиворечивыми полномочиями при работе с инвестиционными доходами. Когда мы меняем правила инвестирования накопительной пенсии, мы обязаны одновременно привести в соответствие и все сопутствующие бюджетные процедуры. Это исключает любые правовые коллизии и позволяет государственным институтам работать как единый механизм. Важно, что документ вступает в силу с 1 января 2027 года - это дает достаточно времени для плавного перехода на новые правила без сбоев в правоприменении», - пояснил член комитета по бюджету и налогам Никита Чаплин.</w:t>
      </w:r>
    </w:p>
    <w:p w14:paraId="61424F0C" w14:textId="77777777" w:rsidR="00E83860" w:rsidRPr="00E83860" w:rsidRDefault="00E83860" w:rsidP="00E83860">
      <w:r w:rsidRPr="00E83860">
        <w:t>Принятый пакет документов защищает доходность сбережений будущих пенсионеров, - их денежные средства станут работать эффективнее, пояснил член Комитета Государственной Думы по бюджету и налогам Сергей Чижов. По его словам, пакет разработан в целях обеспечения гарантий дохода от размещения страховых взносов.</w:t>
      </w:r>
    </w:p>
    <w:p w14:paraId="47DF7213" w14:textId="77777777" w:rsidR="00E83860" w:rsidRPr="00944C8F" w:rsidRDefault="00E83860" w:rsidP="00E83860">
      <w:r w:rsidRPr="00944C8F">
        <w:t>Ранее на пленарном заседании Совета Федерации 18 марта одобрили закон о создании в Социальном фонде резерва для выплаты дохода по накопительным пенсиям гражданам, чей работодатель переплатил за них, а затем вернул свои деньги.</w:t>
      </w:r>
    </w:p>
    <w:p w14:paraId="62282043" w14:textId="77777777" w:rsidR="00E83860" w:rsidRPr="00944C8F" w:rsidRDefault="00E83860" w:rsidP="00E83860">
      <w:r w:rsidRPr="00944C8F">
        <w:t xml:space="preserve">«Иногда случается, что перечисленные работодателем взносы по техническим причинам не доходят до индивидуальных лицевых счетов граждан, возвращаясь или </w:t>
      </w:r>
      <w:r w:rsidRPr="00944C8F">
        <w:lastRenderedPageBreak/>
        <w:t>перенаправляясь на другие цели. В такие моменты средства не инвестируются, что может ущемить интересы добросовестных работников. Однако теперь благодаря изменениям даже в подобных ситуациях деньги будут поступать на счета граждан из резерва Социального фонда, обеспечивая непрерывность инвестирования и сохраняя потенциальную прибыль для будущих пенсионеров», - уточнил парламентарий.</w:t>
      </w:r>
    </w:p>
    <w:p w14:paraId="3971A032" w14:textId="1ED75363" w:rsidR="00E83860" w:rsidRPr="00944C8F" w:rsidRDefault="009550F8" w:rsidP="00E83860">
      <w:hyperlink r:id="rId22" w:history="1">
        <w:r w:rsidR="00E83860" w:rsidRPr="003B6129">
          <w:rPr>
            <w:rStyle w:val="a3"/>
            <w:lang w:val="en-US"/>
          </w:rPr>
          <w:t>https</w:t>
        </w:r>
        <w:r w:rsidR="00E83860" w:rsidRPr="00944C8F">
          <w:rPr>
            <w:rStyle w:val="a3"/>
          </w:rPr>
          <w:t>://</w:t>
        </w:r>
        <w:r w:rsidR="00E83860" w:rsidRPr="003B6129">
          <w:rPr>
            <w:rStyle w:val="a3"/>
            <w:lang w:val="en-US"/>
          </w:rPr>
          <w:t>www</w:t>
        </w:r>
        <w:r w:rsidR="00E83860" w:rsidRPr="00944C8F">
          <w:rPr>
            <w:rStyle w:val="a3"/>
          </w:rPr>
          <w:t>.</w:t>
        </w:r>
        <w:r w:rsidR="00E83860" w:rsidRPr="003B6129">
          <w:rPr>
            <w:rStyle w:val="a3"/>
            <w:lang w:val="en-US"/>
          </w:rPr>
          <w:t>pnp</w:t>
        </w:r>
        <w:r w:rsidR="00E83860" w:rsidRPr="00944C8F">
          <w:rPr>
            <w:rStyle w:val="a3"/>
          </w:rPr>
          <w:t>.</w:t>
        </w:r>
        <w:r w:rsidR="00E83860" w:rsidRPr="003B6129">
          <w:rPr>
            <w:rStyle w:val="a3"/>
            <w:lang w:val="en-US"/>
          </w:rPr>
          <w:t>ru</w:t>
        </w:r>
        <w:r w:rsidR="00E83860" w:rsidRPr="00944C8F">
          <w:rPr>
            <w:rStyle w:val="a3"/>
          </w:rPr>
          <w:t>/</w:t>
        </w:r>
        <w:r w:rsidR="00E83860" w:rsidRPr="003B6129">
          <w:rPr>
            <w:rStyle w:val="a3"/>
            <w:lang w:val="en-US"/>
          </w:rPr>
          <w:t>economics</w:t>
        </w:r>
        <w:r w:rsidR="00E83860" w:rsidRPr="00944C8F">
          <w:rPr>
            <w:rStyle w:val="a3"/>
          </w:rPr>
          <w:t>/</w:t>
        </w:r>
        <w:r w:rsidR="00E83860" w:rsidRPr="003B6129">
          <w:rPr>
            <w:rStyle w:val="a3"/>
            <w:lang w:val="en-US"/>
          </w:rPr>
          <w:t>gosduma</w:t>
        </w:r>
        <w:r w:rsidR="00E83860" w:rsidRPr="00944C8F">
          <w:rPr>
            <w:rStyle w:val="a3"/>
          </w:rPr>
          <w:t>-</w:t>
        </w:r>
        <w:r w:rsidR="00E83860" w:rsidRPr="003B6129">
          <w:rPr>
            <w:rStyle w:val="a3"/>
            <w:lang w:val="en-US"/>
          </w:rPr>
          <w:t>prinyala</w:t>
        </w:r>
        <w:r w:rsidR="00E83860" w:rsidRPr="00944C8F">
          <w:rPr>
            <w:rStyle w:val="a3"/>
          </w:rPr>
          <w:t>-</w:t>
        </w:r>
        <w:r w:rsidR="00E83860" w:rsidRPr="003B6129">
          <w:rPr>
            <w:rStyle w:val="a3"/>
            <w:lang w:val="en-US"/>
          </w:rPr>
          <w:t>zakon</w:t>
        </w:r>
        <w:r w:rsidR="00E83860" w:rsidRPr="00944C8F">
          <w:rPr>
            <w:rStyle w:val="a3"/>
          </w:rPr>
          <w:t>-</w:t>
        </w:r>
        <w:r w:rsidR="00E83860" w:rsidRPr="003B6129">
          <w:rPr>
            <w:rStyle w:val="a3"/>
            <w:lang w:val="en-US"/>
          </w:rPr>
          <w:t>o</w:t>
        </w:r>
        <w:r w:rsidR="00E83860" w:rsidRPr="00944C8F">
          <w:rPr>
            <w:rStyle w:val="a3"/>
          </w:rPr>
          <w:t>-</w:t>
        </w:r>
        <w:r w:rsidR="00E83860" w:rsidRPr="003B6129">
          <w:rPr>
            <w:rStyle w:val="a3"/>
            <w:lang w:val="en-US"/>
          </w:rPr>
          <w:t>mekhanizme</w:t>
        </w:r>
        <w:r w:rsidR="00E83860" w:rsidRPr="00944C8F">
          <w:rPr>
            <w:rStyle w:val="a3"/>
          </w:rPr>
          <w:t>-</w:t>
        </w:r>
        <w:r w:rsidR="00E83860" w:rsidRPr="003B6129">
          <w:rPr>
            <w:rStyle w:val="a3"/>
            <w:lang w:val="en-US"/>
          </w:rPr>
          <w:t>zashhity</w:t>
        </w:r>
        <w:r w:rsidR="00E83860" w:rsidRPr="00944C8F">
          <w:rPr>
            <w:rStyle w:val="a3"/>
          </w:rPr>
          <w:t>-</w:t>
        </w:r>
        <w:r w:rsidR="00E83860" w:rsidRPr="003B6129">
          <w:rPr>
            <w:rStyle w:val="a3"/>
            <w:lang w:val="en-US"/>
          </w:rPr>
          <w:t>pribyli</w:t>
        </w:r>
        <w:r w:rsidR="00E83860" w:rsidRPr="00944C8F">
          <w:rPr>
            <w:rStyle w:val="a3"/>
          </w:rPr>
          <w:t>-</w:t>
        </w:r>
        <w:r w:rsidR="00E83860" w:rsidRPr="003B6129">
          <w:rPr>
            <w:rStyle w:val="a3"/>
            <w:lang w:val="en-US"/>
          </w:rPr>
          <w:t>po</w:t>
        </w:r>
        <w:r w:rsidR="00E83860" w:rsidRPr="00944C8F">
          <w:rPr>
            <w:rStyle w:val="a3"/>
          </w:rPr>
          <w:t>-</w:t>
        </w:r>
        <w:r w:rsidR="00E83860" w:rsidRPr="003B6129">
          <w:rPr>
            <w:rStyle w:val="a3"/>
            <w:lang w:val="en-US"/>
          </w:rPr>
          <w:t>pensionnym</w:t>
        </w:r>
        <w:r w:rsidR="00E83860" w:rsidRPr="00944C8F">
          <w:rPr>
            <w:rStyle w:val="a3"/>
          </w:rPr>
          <w:t>-</w:t>
        </w:r>
        <w:r w:rsidR="00E83860" w:rsidRPr="003B6129">
          <w:rPr>
            <w:rStyle w:val="a3"/>
            <w:lang w:val="en-US"/>
          </w:rPr>
          <w:t>nakopleniyam</w:t>
        </w:r>
        <w:r w:rsidR="00E83860" w:rsidRPr="00944C8F">
          <w:rPr>
            <w:rStyle w:val="a3"/>
          </w:rPr>
          <w:t>.</w:t>
        </w:r>
        <w:r w:rsidR="00E83860" w:rsidRPr="003B6129">
          <w:rPr>
            <w:rStyle w:val="a3"/>
            <w:lang w:val="en-US"/>
          </w:rPr>
          <w:t>html</w:t>
        </w:r>
      </w:hyperlink>
      <w:r w:rsidR="00E83860" w:rsidRPr="00944C8F">
        <w:t xml:space="preserve"> </w:t>
      </w:r>
    </w:p>
    <w:p w14:paraId="0071DA61" w14:textId="0748E2F3" w:rsidR="008A485D" w:rsidRPr="00682C02" w:rsidRDefault="008A485D" w:rsidP="008A485D">
      <w:pPr>
        <w:pStyle w:val="2"/>
      </w:pPr>
      <w:bookmarkStart w:id="77" w:name="ф6"/>
      <w:bookmarkStart w:id="78" w:name="_Toc225318585"/>
      <w:bookmarkEnd w:id="77"/>
      <w:r w:rsidRPr="00682C02">
        <w:t>ТАСС, 2</w:t>
      </w:r>
      <w:r w:rsidR="00CE1582" w:rsidRPr="00682C02">
        <w:t>3</w:t>
      </w:r>
      <w:r w:rsidRPr="00682C02">
        <w:t>.03.2026, Подписан закон о гарантии дохода от страховых взносов на накопительную пенсию</w:t>
      </w:r>
      <w:bookmarkEnd w:id="78"/>
    </w:p>
    <w:p w14:paraId="2AD359BC" w14:textId="6D3B78D9" w:rsidR="008A485D" w:rsidRPr="00682C02" w:rsidRDefault="008A485D" w:rsidP="00205E16">
      <w:pPr>
        <w:pStyle w:val="3"/>
      </w:pPr>
      <w:bookmarkStart w:id="79" w:name="_Toc225318586"/>
      <w:r w:rsidRPr="00682C02">
        <w:t>Речь идет о том, чтобы средства резерва Соцфонда по обязательному пенсионному страхованию могли использоваться для гарантированного получения гражданами инвестиционного дохода от размещения страховых взносов на накопительную пенсию</w:t>
      </w:r>
      <w:r w:rsidR="00F17321" w:rsidRPr="00682C02">
        <w:t>.</w:t>
      </w:r>
      <w:bookmarkEnd w:id="79"/>
    </w:p>
    <w:p w14:paraId="0926585E" w14:textId="77777777" w:rsidR="008A485D" w:rsidRPr="00682C02" w:rsidRDefault="008A485D" w:rsidP="008A485D">
      <w:r w:rsidRPr="00682C02">
        <w:t>Президент РФ Владимир Путин подписал поправки в закон об инвестировании средств для финансирования накопительной пенсии. Об этом сообщается на сайте Кремля.</w:t>
      </w:r>
    </w:p>
    <w:p w14:paraId="1F18CFAD" w14:textId="118F40F1" w:rsidR="008A485D" w:rsidRPr="00682C02" w:rsidRDefault="00682C02" w:rsidP="008A485D">
      <w:r>
        <w:t>«</w:t>
      </w:r>
      <w:r w:rsidR="008A485D" w:rsidRPr="00682C02">
        <w:t>В закон об инвестировании средств для финансирования накопительной пенсии внесены изменения в части обеспечения гарантии получения дохода от размещения страховых взносов на накопительную пенсию</w:t>
      </w:r>
      <w:r>
        <w:t>»</w:t>
      </w:r>
      <w:r w:rsidR="008A485D" w:rsidRPr="00682C02">
        <w:t>, - говорится в сообщении.</w:t>
      </w:r>
    </w:p>
    <w:p w14:paraId="15E3E08D" w14:textId="77777777" w:rsidR="008A485D" w:rsidRPr="00682C02" w:rsidRDefault="008A485D" w:rsidP="008A485D">
      <w:r w:rsidRPr="00682C02">
        <w:t xml:space="preserve">Речь идет о том, чтобы средства резерва Соцфонда по обязательному пенсионному страхованию могли использоваться для гарантированного получения гражданами инвестиционного дохода от размещения страховых взносов на накопительную пенсию в случае, когда эти взносы не размещались в управляющей компании или негосударственном пенсионном фонде в связи с возвратом излишне уплаченных средств на финансирование накопительной пенсии. </w:t>
      </w:r>
    </w:p>
    <w:p w14:paraId="3226AEE0" w14:textId="039F7469" w:rsidR="008A485D" w:rsidRPr="00682C02" w:rsidRDefault="009550F8" w:rsidP="008A485D">
      <w:hyperlink r:id="rId23" w:history="1">
        <w:r w:rsidR="008A485D" w:rsidRPr="00682C02">
          <w:rPr>
            <w:rStyle w:val="a3"/>
          </w:rPr>
          <w:t>https://tass.ru/obschestvo/26859947</w:t>
        </w:r>
      </w:hyperlink>
      <w:r w:rsidR="008A485D" w:rsidRPr="00682C02">
        <w:t xml:space="preserve"> </w:t>
      </w:r>
    </w:p>
    <w:p w14:paraId="29DEA3AE" w14:textId="77777777" w:rsidR="00E77D25" w:rsidRPr="00682C02" w:rsidRDefault="00E77D25" w:rsidP="00E77D25">
      <w:pPr>
        <w:pStyle w:val="2"/>
      </w:pPr>
      <w:bookmarkStart w:id="80" w:name="_Toc225318587"/>
      <w:r w:rsidRPr="00682C02">
        <w:t>ТАСС, 24.03.2026, Госдума исключила излишне уплаченные пенсионные взносы из средств казначейства</w:t>
      </w:r>
      <w:bookmarkEnd w:id="80"/>
    </w:p>
    <w:p w14:paraId="5D3A0F12" w14:textId="77777777" w:rsidR="00E77D25" w:rsidRPr="00682C02" w:rsidRDefault="00E77D25" w:rsidP="00205E16">
      <w:pPr>
        <w:pStyle w:val="3"/>
      </w:pPr>
      <w:bookmarkStart w:id="81" w:name="_Toc225318588"/>
      <w:r w:rsidRPr="00682C02">
        <w:t>Госдума приняла сразу во втором и третьем чтениях закон об исключении из средств Федерального казначейства излишне уплаченных пенсионных взносов. Документ, инициированный правительством РФ, вносит поправки в Бюджетный кодекс РФ.</w:t>
      </w:r>
      <w:bookmarkEnd w:id="81"/>
    </w:p>
    <w:p w14:paraId="1760FC9C" w14:textId="77777777" w:rsidR="00E77D25" w:rsidRPr="00682C02" w:rsidRDefault="00E77D25" w:rsidP="00E77D25">
      <w:r w:rsidRPr="00682C02">
        <w:t>Закон уточняет состав средств, которые Фонд социального и пенсионного страхования Российской Федерации передает на размещение в Федеральное казначейство для инвестирования. Из них предлагается исключить суммы страховых взносов на финансирование накопительной пенсии, уплаченные сверх установленного тарифа.</w:t>
      </w:r>
    </w:p>
    <w:p w14:paraId="7EC7A2B1" w14:textId="77777777" w:rsidR="00E77D25" w:rsidRPr="00682C02" w:rsidRDefault="00E77D25" w:rsidP="00E77D25">
      <w:r w:rsidRPr="00682C02">
        <w:t>Это изменение направлено на приведение бюджетных полномочий казначейства в соответствие с новой системой гарантирования доходности от размещения пенсионных накоплений.</w:t>
      </w:r>
    </w:p>
    <w:p w14:paraId="70CA6F05" w14:textId="3A621744" w:rsidR="00E77D25" w:rsidRPr="00682C02" w:rsidRDefault="00E77D25" w:rsidP="00E77D25">
      <w:r w:rsidRPr="00682C02">
        <w:t xml:space="preserve">Закон вступит в силу с 1 января 2027 года. </w:t>
      </w:r>
    </w:p>
    <w:p w14:paraId="09C647EF" w14:textId="77777777" w:rsidR="00826568" w:rsidRPr="00682C02" w:rsidRDefault="00826568" w:rsidP="00826568">
      <w:pPr>
        <w:pStyle w:val="2"/>
      </w:pPr>
      <w:bookmarkStart w:id="82" w:name="_Toc225318589"/>
      <w:r w:rsidRPr="00682C02">
        <w:lastRenderedPageBreak/>
        <w:t>ТАСС, 24.03.2026, Депутат Говырин назвал случаи, когда пенсионерам нужно обращаться в СФР лично</w:t>
      </w:r>
      <w:bookmarkEnd w:id="82"/>
    </w:p>
    <w:p w14:paraId="16C24902" w14:textId="77777777" w:rsidR="00826568" w:rsidRPr="00682C02" w:rsidRDefault="00826568" w:rsidP="00205E16">
      <w:pPr>
        <w:pStyle w:val="3"/>
      </w:pPr>
      <w:bookmarkStart w:id="83" w:name="_Toc225318590"/>
      <w:r w:rsidRPr="00682C02">
        <w:t>Пенсионерам необходимо лично обращаться в Социальный фонд России (СФР) и подавать документы в некоторых случаях, несмотря на развитие беззаявительного порядка назначения выплат. Об этом сообщил член комитета Госдумы по малому и среднему предпринимательству Алексей Говырин.</w:t>
      </w:r>
      <w:bookmarkEnd w:id="83"/>
    </w:p>
    <w:p w14:paraId="36779982" w14:textId="77777777" w:rsidR="00826568" w:rsidRPr="00682C02" w:rsidRDefault="00826568" w:rsidP="00826568">
      <w:r w:rsidRPr="00682C02">
        <w:t>По его словам, автоматическое назначение и перерасчет пенсий возможны только при наличии всех необходимых данных в государственных системах.</w:t>
      </w:r>
    </w:p>
    <w:p w14:paraId="2548EA84" w14:textId="46728807" w:rsidR="00826568" w:rsidRPr="00682C02" w:rsidRDefault="00682C02" w:rsidP="00826568">
      <w:r>
        <w:t>«</w:t>
      </w:r>
      <w:r w:rsidR="00826568" w:rsidRPr="00682C02">
        <w:t>В последние годы СМИ регулярно сообщают, что пенсии назначаются и пересчитываются автоматически, а пенсионеру якобы вообще не нужно никуда ходить. На практике беззаявительный порядок работает только тогда, когда у Социального фонда России уже есть все нужные сведения в государственных системах</w:t>
      </w:r>
      <w:r>
        <w:t>»</w:t>
      </w:r>
      <w:r w:rsidR="00826568" w:rsidRPr="00682C02">
        <w:t xml:space="preserve">, - отметил он. Страховая пенсия по старости по общему правилу назначается по заявлению: без заявления она оформляется лишь в узких случаях, например когда человек уже получал пенсию по инвалидности и достиг пенсионного возраста при достаточном стаже и ИПК, указал Говырин. </w:t>
      </w:r>
      <w:r>
        <w:t>«</w:t>
      </w:r>
      <w:r w:rsidR="00826568" w:rsidRPr="00682C02">
        <w:t>Если в индивидуальном лицевом счете не учтены периоды работы, служба по призыву, уход за ребенком до полутора лет, северный или льготный стаж, архивные периоды, придётся самостоятельно добиваться корректировки ИЛС и подавать заявление о перерасчёте с подтверждающими документами, вплоть до уточняющей справки работодателя</w:t>
      </w:r>
      <w:r>
        <w:t>»</w:t>
      </w:r>
      <w:r w:rsidR="00826568" w:rsidRPr="00682C02">
        <w:t>, - добавил парламентарий.</w:t>
      </w:r>
    </w:p>
    <w:p w14:paraId="79599F12" w14:textId="6AE895E8" w:rsidR="00826568" w:rsidRPr="00682C02" w:rsidRDefault="00826568" w:rsidP="00826568">
      <w:r w:rsidRPr="00682C02">
        <w:t xml:space="preserve">Доплата за иждивенцев тоже не назначается сама собой: автоматически фиксированная выплата увеличивается только при рождении ребёнка, если данные уже есть в федеральном регистре населения, напомнил Говырин. </w:t>
      </w:r>
      <w:r w:rsidR="00682C02">
        <w:t>«</w:t>
      </w:r>
      <w:r w:rsidRPr="00682C02">
        <w:t>Во всех остальных случаях, особенно для студентов-очников старше 18 лет, нужны заявление и подтверждение факта иждивения. Пенсия по потере кормильца после совершеннолетия тоже требует документов об очном обучении, иначе выплату просто приостановят</w:t>
      </w:r>
      <w:r w:rsidR="00682C02">
        <w:t>»</w:t>
      </w:r>
      <w:r w:rsidRPr="00682C02">
        <w:t>, - отметил он.</w:t>
      </w:r>
    </w:p>
    <w:p w14:paraId="7E385C90" w14:textId="174C8470" w:rsidR="00826568" w:rsidRPr="00682C02" w:rsidRDefault="00826568" w:rsidP="00826568">
      <w:r w:rsidRPr="00682C02">
        <w:t xml:space="preserve">Отдельная тема - это переезд: СФР прямо указывает, что при смене места жительства, даже в пределах одного города, даже если пенсия приходит на карту, нужно подать заявление о доставке пенсии, разъяснил депутат. </w:t>
      </w:r>
      <w:r w:rsidR="00682C02">
        <w:t>«</w:t>
      </w:r>
      <w:r w:rsidRPr="00682C02">
        <w:t>Фонду необходимо запросить выплатное дело и корректно применить районные коэффициенты и региональные доплаты. При выезде на ПМЖ за границу действует ещё более строгий порядок с отдельным заявлением и пакетом документов. Также периоды ухода за инвалидом I группы или лицом старше 80 лет теперь учитываются в стаж ухаживающего по заявлению в территориальный орган СФР: к заявлению могут потребоваться документы о возрасте подопечного, об инвалидности, а при раздельном проживании ещё и письменное подтверждение факта ухода</w:t>
      </w:r>
      <w:r w:rsidR="00682C02">
        <w:t>»</w:t>
      </w:r>
      <w:r w:rsidRPr="00682C02">
        <w:t>, - пояснил Говырин.</w:t>
      </w:r>
    </w:p>
    <w:p w14:paraId="5343F739" w14:textId="77777777" w:rsidR="00826568" w:rsidRPr="00682C02" w:rsidRDefault="00826568" w:rsidP="00826568">
      <w:r w:rsidRPr="00682C02">
        <w:t>Смена банка, реквизитов, способа доставки пенсии, возобновление приостановленной выплаты, ежегодное подтверждение проживания в России для получателей социальной пенсии без регистрации, подтверждение регистрации при выплате по доверенности свыше года - всё это заявительные процедуры, резюмировал депутат.</w:t>
      </w:r>
    </w:p>
    <w:p w14:paraId="38CB5A91" w14:textId="76B37243" w:rsidR="00935B1E" w:rsidRPr="00D32847" w:rsidRDefault="009550F8" w:rsidP="00826568">
      <w:hyperlink r:id="rId24" w:history="1">
        <w:r w:rsidR="00826568" w:rsidRPr="00682C02">
          <w:rPr>
            <w:rStyle w:val="a3"/>
          </w:rPr>
          <w:t>https://tass.ru/ekonomika/26862777</w:t>
        </w:r>
      </w:hyperlink>
    </w:p>
    <w:p w14:paraId="5EA9465C" w14:textId="42062DE3" w:rsidR="00223D2C" w:rsidRPr="00223D2C" w:rsidRDefault="00223D2C" w:rsidP="00223D2C">
      <w:pPr>
        <w:pStyle w:val="2"/>
      </w:pPr>
      <w:bookmarkStart w:id="84" w:name="_Toc225318591"/>
      <w:r w:rsidRPr="00223D2C">
        <w:lastRenderedPageBreak/>
        <w:t>ПРАЙМ, 25.03.2026</w:t>
      </w:r>
      <w:r w:rsidRPr="00BB172D">
        <w:t xml:space="preserve">, </w:t>
      </w:r>
      <w:r w:rsidRPr="00223D2C">
        <w:t>Какой будет пенсия, если не дня не работал</w:t>
      </w:r>
      <w:bookmarkEnd w:id="84"/>
    </w:p>
    <w:p w14:paraId="1EFD2D49" w14:textId="77777777" w:rsidR="00223D2C" w:rsidRPr="00223D2C" w:rsidRDefault="00223D2C" w:rsidP="00223D2C">
      <w:pPr>
        <w:pStyle w:val="3"/>
      </w:pPr>
      <w:bookmarkStart w:id="85" w:name="_Toc225318592"/>
      <w:r w:rsidRPr="00223D2C">
        <w:t>Если человек никогда не работал и не приобрел страховой стаж, то ему положена не страховая, а социальная пенсия, рассказала агентству "Прайм" доцент Базовой кафедры Торгово-промышленной палаты РФ "Управление человеческими ресурсами" РЭУ им. Г.В. Плеханова Людмила Иванова-Швец.</w:t>
      </w:r>
      <w:bookmarkEnd w:id="85"/>
    </w:p>
    <w:p w14:paraId="71BF18A4" w14:textId="77777777" w:rsidR="00223D2C" w:rsidRPr="00223D2C" w:rsidRDefault="00223D2C" w:rsidP="00223D2C">
      <w:r w:rsidRPr="00223D2C">
        <w:t>"Если человек не имеет трудового стажа и даже не работал ни одного дня, он все равно может рассчитывать на пенсию, но не на пенсию по старости, а на социальную пенсию на пять лет позже общепринятого пенсионного возраста", - рассказала она.</w:t>
      </w:r>
    </w:p>
    <w:p w14:paraId="4B214496" w14:textId="77777777" w:rsidR="00223D2C" w:rsidRPr="00223D2C" w:rsidRDefault="00223D2C" w:rsidP="00223D2C">
      <w:r w:rsidRPr="00223D2C">
        <w:t>Так, для женщин это достижение возраста 65 лет, а для мужчин - 70 лет. При этом размер социальной пенсии меньше, чем размер страховой пенсии. Например, по данным СФР на 1 января 2025 года средний размер страховой пенсии по старости составил 24799,15 рублей, а средний размер социальной пенсии на этот же меридиан составлял 13511, 94 рубля.</w:t>
      </w:r>
    </w:p>
    <w:p w14:paraId="565115D1" w14:textId="77777777" w:rsidR="00223D2C" w:rsidRPr="00223D2C" w:rsidRDefault="00223D2C" w:rsidP="00223D2C">
      <w:r w:rsidRPr="00223D2C">
        <w:t>При этом государство устанавливает неработающему пенсионеру социальную доплату до регионального прожиточного минимума, если его доходы ниже. Учитываются все виды назначенных пенсий и выплат, кроме мер социальной поддержки, предоставляемых в натуральной форме по федеральному и местному законодательству.</w:t>
      </w:r>
    </w:p>
    <w:p w14:paraId="793E8662" w14:textId="040A7F2C" w:rsidR="00223D2C" w:rsidRPr="00D32847" w:rsidRDefault="009550F8" w:rsidP="00223D2C">
      <w:hyperlink r:id="rId25" w:history="1">
        <w:r w:rsidR="00223D2C" w:rsidRPr="003B6129">
          <w:rPr>
            <w:rStyle w:val="a3"/>
            <w:lang w:val="en-US"/>
          </w:rPr>
          <w:t>https</w:t>
        </w:r>
        <w:r w:rsidR="00223D2C" w:rsidRPr="00D32847">
          <w:rPr>
            <w:rStyle w:val="a3"/>
          </w:rPr>
          <w:t>://1</w:t>
        </w:r>
        <w:r w:rsidR="00223D2C" w:rsidRPr="003B6129">
          <w:rPr>
            <w:rStyle w:val="a3"/>
            <w:lang w:val="en-US"/>
          </w:rPr>
          <w:t>prime</w:t>
        </w:r>
        <w:r w:rsidR="00223D2C" w:rsidRPr="00D32847">
          <w:rPr>
            <w:rStyle w:val="a3"/>
          </w:rPr>
          <w:t>.</w:t>
        </w:r>
        <w:r w:rsidR="00223D2C" w:rsidRPr="003B6129">
          <w:rPr>
            <w:rStyle w:val="a3"/>
            <w:lang w:val="en-US"/>
          </w:rPr>
          <w:t>ru</w:t>
        </w:r>
        <w:r w:rsidR="00223D2C" w:rsidRPr="00D32847">
          <w:rPr>
            <w:rStyle w:val="a3"/>
          </w:rPr>
          <w:t>/20260325/</w:t>
        </w:r>
        <w:r w:rsidR="00223D2C" w:rsidRPr="003B6129">
          <w:rPr>
            <w:rStyle w:val="a3"/>
            <w:lang w:val="en-US"/>
          </w:rPr>
          <w:t>pensiya</w:t>
        </w:r>
        <w:r w:rsidR="00223D2C" w:rsidRPr="00D32847">
          <w:rPr>
            <w:rStyle w:val="a3"/>
          </w:rPr>
          <w:t>-868590712.</w:t>
        </w:r>
        <w:r w:rsidR="00223D2C" w:rsidRPr="003B6129">
          <w:rPr>
            <w:rStyle w:val="a3"/>
            <w:lang w:val="en-US"/>
          </w:rPr>
          <w:t>html</w:t>
        </w:r>
      </w:hyperlink>
      <w:r w:rsidR="00223D2C" w:rsidRPr="00D32847">
        <w:t xml:space="preserve"> </w:t>
      </w:r>
    </w:p>
    <w:p w14:paraId="0CB152E4" w14:textId="77777777" w:rsidR="00321289" w:rsidRPr="002E2952" w:rsidRDefault="00321289" w:rsidP="00321289">
      <w:pPr>
        <w:pStyle w:val="2"/>
      </w:pPr>
      <w:bookmarkStart w:id="86" w:name="_Toc225318593"/>
      <w:r w:rsidRPr="002E2952">
        <w:t>Газета.</w:t>
      </w:r>
      <w:r w:rsidRPr="002E2952">
        <w:rPr>
          <w:lang w:val="en-US"/>
        </w:rPr>
        <w:t>Ru</w:t>
      </w:r>
      <w:r w:rsidRPr="002E2952">
        <w:t>, 25.03.2026, Россиянам рассказали, как получить пенсию 70 тыс. рублей</w:t>
      </w:r>
      <w:bookmarkEnd w:id="86"/>
    </w:p>
    <w:p w14:paraId="09C5B7F8" w14:textId="77777777" w:rsidR="00321289" w:rsidRPr="002E2952" w:rsidRDefault="00321289" w:rsidP="00321289">
      <w:pPr>
        <w:pStyle w:val="3"/>
      </w:pPr>
      <w:bookmarkStart w:id="87" w:name="_Toc225318594"/>
      <w:r w:rsidRPr="002E2952">
        <w:t>Россияне могут получить пенсию 70 тыс. рублей, если отложат обращение за ней на 10 лет в ряде случаев, рассказал «Газете.</w:t>
      </w:r>
      <w:r w:rsidRPr="002E2952">
        <w:rPr>
          <w:lang w:val="en-US"/>
        </w:rPr>
        <w:t>Ru</w:t>
      </w:r>
      <w:r w:rsidRPr="002E2952">
        <w:t>» кандидат экономических наук, доцент Финансового университета при правительстве РФ Игорь Балынин.</w:t>
      </w:r>
      <w:bookmarkEnd w:id="87"/>
    </w:p>
    <w:p w14:paraId="012F4EFC" w14:textId="77777777" w:rsidR="00321289" w:rsidRPr="002E2952" w:rsidRDefault="00321289" w:rsidP="00321289">
      <w:r w:rsidRPr="002E2952">
        <w:t>По его словам, в 2026 году сохраняют свое действие нормы, законодательно предусматривающие возможность увеличения размера страховой пенсии по старости при более позднем обращении за ее назначением после возникновения соответствующего права. Так, при обращении на один год позже применяются коэффициенты повышения и к ИПК, и к фиксированной выплате —1,07 и 1,056 соответственно, уточнил экономист. В случае обращения на три года позже такие коэффициенты уже составляют 1,24 и 1,19 соответственно, на пять лет — 1,45 и 1,36 соответственно, на семь лет — 1,74 и 1,58 соответственно, на 10 лет — 2,32 и 2,11 соответственно, подчеркнул Балынин. По его словам, если, допустим, гражданину будет назначаться страховая пенсия в марте 2026 года, и у него сформировано к этому моменту 137 ИПК, и право на назначение возникло в марте 2026 года, то размер страховой пенсии составит 31060,81 рубля.</w:t>
      </w:r>
    </w:p>
    <w:p w14:paraId="0EF5BB45" w14:textId="77777777" w:rsidR="00321289" w:rsidRPr="002E2952" w:rsidRDefault="00321289" w:rsidP="00321289">
      <w:r w:rsidRPr="002E2952">
        <w:t xml:space="preserve">«В случае, если право на назначение страховой пенсии по старости возникло один год назад, размер составит 33100,88 рубля (на 2,04 тыс. рублей больше или на 6,5% больше в сравнении с суммой, которая была бы назначена при отсутствии отложенного периода), три года назад — 38 036,17 рубля (на 6,98 тыс. рублей больше или на 22,5% больше), пять лет назад — 44 175,55 рубля (на 13,1 тыс. рублей больше или на 42,2% больше), семь лет назад — 52512,26 рубля (на 21,45 тыс. рублей больше или в 1,69 раза больше), </w:t>
      </w:r>
      <w:r w:rsidRPr="002E2952">
        <w:lastRenderedPageBreak/>
        <w:t>10 лет назад — 70 048,29 рубля (на 38,99 тыс. рублей больше или в 2,26 раза больше в сравнении с суммой, которая была назначена при отсутствии отложенного периода)», — отметил Балынин.</w:t>
      </w:r>
    </w:p>
    <w:p w14:paraId="041DEF82" w14:textId="77777777" w:rsidR="00321289" w:rsidRPr="002E2952" w:rsidRDefault="00321289" w:rsidP="00321289">
      <w:r w:rsidRPr="002E2952">
        <w:t>По его словам, при этом конечное решение об использовании возможности увеличения страховой пенсии при более позднем обращении за ее назначением гражданин принимает абсолютно добровольно и самостоятельно, опираясь на параметры своей личной пенсионной стратегии.</w:t>
      </w:r>
    </w:p>
    <w:p w14:paraId="0B79F801" w14:textId="77777777" w:rsidR="00321289" w:rsidRPr="002E2952" w:rsidRDefault="00321289" w:rsidP="00321289">
      <w:r w:rsidRPr="002E2952">
        <w:t>Балынин напомнил, что пенсионные права формируются только с официальной зарплаты: для максимизации своих будущих пенсионных выплат крайне важно не нарушать действующее законодательство и ни при каких обстоятельствах не соглашаться на выплаты «в конверте».</w:t>
      </w:r>
    </w:p>
    <w:p w14:paraId="612BE8CF" w14:textId="77777777" w:rsidR="00321289" w:rsidRPr="002E2952" w:rsidRDefault="00321289" w:rsidP="00321289">
      <w:r w:rsidRPr="002E2952">
        <w:t>По данным Социального фонда РФ, средняя пенсия россиян по старости в 2026 году составляет 27 202,7 рубля.</w:t>
      </w:r>
    </w:p>
    <w:p w14:paraId="348C7D57" w14:textId="2BC39C61" w:rsidR="00321289" w:rsidRPr="00201BAB" w:rsidRDefault="009550F8" w:rsidP="00223D2C">
      <w:hyperlink r:id="rId26" w:history="1">
        <w:r w:rsidR="00321289" w:rsidRPr="003B6129">
          <w:rPr>
            <w:rStyle w:val="a3"/>
            <w:lang w:val="en-US"/>
          </w:rPr>
          <w:t>https</w:t>
        </w:r>
        <w:r w:rsidR="00321289" w:rsidRPr="002E2952">
          <w:rPr>
            <w:rStyle w:val="a3"/>
          </w:rPr>
          <w:t>://</w:t>
        </w:r>
        <w:r w:rsidR="00321289" w:rsidRPr="003B6129">
          <w:rPr>
            <w:rStyle w:val="a3"/>
            <w:lang w:val="en-US"/>
          </w:rPr>
          <w:t>www</w:t>
        </w:r>
        <w:r w:rsidR="00321289" w:rsidRPr="002E2952">
          <w:rPr>
            <w:rStyle w:val="a3"/>
          </w:rPr>
          <w:t>.</w:t>
        </w:r>
        <w:r w:rsidR="00321289" w:rsidRPr="003B6129">
          <w:rPr>
            <w:rStyle w:val="a3"/>
            <w:lang w:val="en-US"/>
          </w:rPr>
          <w:t>gazeta</w:t>
        </w:r>
        <w:r w:rsidR="00321289" w:rsidRPr="002E2952">
          <w:rPr>
            <w:rStyle w:val="a3"/>
          </w:rPr>
          <w:t>.</w:t>
        </w:r>
        <w:r w:rsidR="00321289" w:rsidRPr="003B6129">
          <w:rPr>
            <w:rStyle w:val="a3"/>
            <w:lang w:val="en-US"/>
          </w:rPr>
          <w:t>ru</w:t>
        </w:r>
        <w:r w:rsidR="00321289" w:rsidRPr="002E2952">
          <w:rPr>
            <w:rStyle w:val="a3"/>
          </w:rPr>
          <w:t>/</w:t>
        </w:r>
        <w:r w:rsidR="00321289" w:rsidRPr="003B6129">
          <w:rPr>
            <w:rStyle w:val="a3"/>
            <w:lang w:val="en-US"/>
          </w:rPr>
          <w:t>business</w:t>
        </w:r>
        <w:r w:rsidR="00321289" w:rsidRPr="002E2952">
          <w:rPr>
            <w:rStyle w:val="a3"/>
          </w:rPr>
          <w:t>/</w:t>
        </w:r>
        <w:r w:rsidR="00321289" w:rsidRPr="003B6129">
          <w:rPr>
            <w:rStyle w:val="a3"/>
            <w:lang w:val="en-US"/>
          </w:rPr>
          <w:t>news</w:t>
        </w:r>
        <w:r w:rsidR="00321289" w:rsidRPr="002E2952">
          <w:rPr>
            <w:rStyle w:val="a3"/>
          </w:rPr>
          <w:t>/2026/03/25/28121179.</w:t>
        </w:r>
        <w:r w:rsidR="00321289" w:rsidRPr="003B6129">
          <w:rPr>
            <w:rStyle w:val="a3"/>
            <w:lang w:val="en-US"/>
          </w:rPr>
          <w:t>shtml</w:t>
        </w:r>
      </w:hyperlink>
      <w:r w:rsidR="00321289" w:rsidRPr="002E2952">
        <w:t xml:space="preserve"> </w:t>
      </w:r>
    </w:p>
    <w:p w14:paraId="7244A649" w14:textId="77777777" w:rsidR="001F7AA4" w:rsidRPr="00682C02" w:rsidRDefault="001F7AA4" w:rsidP="001F7AA4">
      <w:pPr>
        <w:pStyle w:val="2"/>
      </w:pPr>
      <w:bookmarkStart w:id="88" w:name="_Toc225318595"/>
      <w:r w:rsidRPr="00682C02">
        <w:t>РБК Инвестиции, 24.03.2026, Сколько нужно зарабатывать для большой пенсии в России: расчеты</w:t>
      </w:r>
      <w:bookmarkEnd w:id="88"/>
    </w:p>
    <w:p w14:paraId="4EAC34E8" w14:textId="3E162FFF" w:rsidR="001F7AA4" w:rsidRPr="00682C02" w:rsidRDefault="001F7AA4" w:rsidP="00205E16">
      <w:pPr>
        <w:pStyle w:val="3"/>
      </w:pPr>
      <w:bookmarkStart w:id="89" w:name="_Toc225318596"/>
      <w:r w:rsidRPr="00682C02">
        <w:t xml:space="preserve">Кем надо работать, в каком регионе жить и как рассчитать максимальную пенсию — разбирались </w:t>
      </w:r>
      <w:r w:rsidR="00682C02">
        <w:t>«</w:t>
      </w:r>
      <w:r w:rsidRPr="00682C02">
        <w:t>РБК Инвестиции</w:t>
      </w:r>
      <w:r w:rsidR="00682C02">
        <w:t>»</w:t>
      </w:r>
      <w:r w:rsidRPr="00682C02">
        <w:t>.</w:t>
      </w:r>
      <w:bookmarkEnd w:id="89"/>
    </w:p>
    <w:p w14:paraId="3F7681D2" w14:textId="77777777" w:rsidR="001F7AA4" w:rsidRPr="00682C02" w:rsidRDefault="001F7AA4" w:rsidP="001F7AA4">
      <w:r w:rsidRPr="00682C02">
        <w:t>Какой максимальный пенсионный коэффициент можно получить за год</w:t>
      </w:r>
    </w:p>
    <w:p w14:paraId="405F3173" w14:textId="77777777" w:rsidR="001F7AA4" w:rsidRPr="00682C02" w:rsidRDefault="001F7AA4" w:rsidP="001F7AA4">
      <w:r w:rsidRPr="00682C02">
        <w:t>Когда мы говорим о пенсии, то обычно имеем в виду именно страховую пенсию по старости. Это пожизненная ежемесячная выплата гражданам, имеющим трудовой (страховой) стаж и достигшим определенного законом возраста.</w:t>
      </w:r>
    </w:p>
    <w:p w14:paraId="1EF8F2A7" w14:textId="77777777" w:rsidR="001F7AA4" w:rsidRPr="00682C02" w:rsidRDefault="001F7AA4" w:rsidP="001F7AA4">
      <w:r w:rsidRPr="00682C02">
        <w:t>На размер страховой пенсии влияют накопленные за трудовую деятельность баллы, или индивидуальный пенсионный коэффициент (ИПК). В свою очередь, количество заработанных пенсионных баллов зависит от размера зарплаты. Для получения страховой пенсии значение ИПК должно быть не менее 30.</w:t>
      </w:r>
    </w:p>
    <w:p w14:paraId="4F81BD65" w14:textId="77777777" w:rsidR="001F7AA4" w:rsidRPr="00682C02" w:rsidRDefault="001F7AA4" w:rsidP="001F7AA4">
      <w:r w:rsidRPr="00682C02">
        <w:t>Баллы можно получить также за социально значимые периоды жизни — например:</w:t>
      </w:r>
    </w:p>
    <w:p w14:paraId="3F4BA588" w14:textId="77777777" w:rsidR="001F7AA4" w:rsidRPr="00682C02" w:rsidRDefault="001F7AA4" w:rsidP="001F7AA4">
      <w:r w:rsidRPr="00682C02">
        <w:t>служба по призыву — 1,8 балла;</w:t>
      </w:r>
    </w:p>
    <w:p w14:paraId="541A2414" w14:textId="77777777" w:rsidR="001F7AA4" w:rsidRPr="00682C02" w:rsidRDefault="001F7AA4" w:rsidP="001F7AA4">
      <w:r w:rsidRPr="00682C02">
        <w:t>уход за первым ребенком до достижения им полутора лет — 2,7;</w:t>
      </w:r>
    </w:p>
    <w:p w14:paraId="09E6ECA9" w14:textId="77777777" w:rsidR="001F7AA4" w:rsidRPr="00682C02" w:rsidRDefault="001F7AA4" w:rsidP="001F7AA4">
      <w:r w:rsidRPr="00682C02">
        <w:t>уход за вторым ребенком до достижения им полутора лет — 5,4;</w:t>
      </w:r>
    </w:p>
    <w:p w14:paraId="7B11B741" w14:textId="77777777" w:rsidR="001F7AA4" w:rsidRPr="00682C02" w:rsidRDefault="001F7AA4" w:rsidP="001F7AA4">
      <w:r w:rsidRPr="00682C02">
        <w:t>уход за третьим ребенком и последующими детьми — по 8,1;</w:t>
      </w:r>
    </w:p>
    <w:p w14:paraId="71B02ABA" w14:textId="77777777" w:rsidR="001F7AA4" w:rsidRPr="00682C02" w:rsidRDefault="001F7AA4" w:rsidP="001F7AA4">
      <w:r w:rsidRPr="00682C02">
        <w:t>ухода за инвалидом первой группы, ребенком-инвалидом или за человеком старше 80 лет — 1,8.</w:t>
      </w:r>
    </w:p>
    <w:p w14:paraId="0E6413FD" w14:textId="77777777" w:rsidR="001F7AA4" w:rsidRPr="00682C02" w:rsidRDefault="001F7AA4" w:rsidP="001F7AA4">
      <w:r w:rsidRPr="00682C02">
        <w:t>Максимальное количество пенсионных коэффициентов, накопленных за год, может составлять не более десяти — для этого нужно получать зарплату не меньше ₽248 250 в месяц (₽2 979 000 — единая предельная база взносов в 2026 году / 12 месяцев).</w:t>
      </w:r>
    </w:p>
    <w:p w14:paraId="305F9279" w14:textId="77777777" w:rsidR="001F7AA4" w:rsidRPr="00682C02" w:rsidRDefault="001F7AA4" w:rsidP="001F7AA4">
      <w:r w:rsidRPr="00682C02">
        <w:t>Однако стоимость одного коэффициента в 2026 году составляет ₽156,76. Максимально можно заработать не более 10 ИПК за год. Кроме того, к страховой пенсии добавляется так называемая фиксированная выплата — в 2026 году она равна ₽9584,69.</w:t>
      </w:r>
    </w:p>
    <w:p w14:paraId="5D830352" w14:textId="1B16B1D2" w:rsidR="001F7AA4" w:rsidRPr="00682C02" w:rsidRDefault="001F7AA4" w:rsidP="001F7AA4">
      <w:r w:rsidRPr="00682C02">
        <w:lastRenderedPageBreak/>
        <w:t xml:space="preserve">В законодательстве России не закреплены термины </w:t>
      </w:r>
      <w:r w:rsidR="00682C02">
        <w:t>«</w:t>
      </w:r>
      <w:r w:rsidRPr="00682C02">
        <w:t>минимальная пенсия</w:t>
      </w:r>
      <w:r w:rsidR="00682C02">
        <w:t>»</w:t>
      </w:r>
      <w:r w:rsidRPr="00682C02">
        <w:t xml:space="preserve"> и </w:t>
      </w:r>
      <w:r w:rsidR="00682C02">
        <w:t>«</w:t>
      </w:r>
      <w:r w:rsidRPr="00682C02">
        <w:t>максимальная пенсия</w:t>
      </w:r>
      <w:r w:rsidR="00682C02">
        <w:t>»</w:t>
      </w:r>
      <w:r w:rsidRPr="00682C02">
        <w:t>. Важно понимать, какие вообще пенсии может получать человек:</w:t>
      </w:r>
    </w:p>
    <w:p w14:paraId="0623590E" w14:textId="77777777" w:rsidR="001F7AA4" w:rsidRPr="00682C02" w:rsidRDefault="001F7AA4" w:rsidP="001F7AA4">
      <w:r w:rsidRPr="00682C02">
        <w:t>страховая пенсия по старости — могут получать люди, достигшие пенсионного возраста и накопившие нужное количество стажа и пенсионных баллов;</w:t>
      </w:r>
    </w:p>
    <w:p w14:paraId="151C0FA8" w14:textId="77777777" w:rsidR="001F7AA4" w:rsidRPr="00682C02" w:rsidRDefault="001F7AA4" w:rsidP="001F7AA4">
      <w:r w:rsidRPr="00682C02">
        <w:t>социальная пенсия по старости — эта пенсия назначается тем, кому не хватило стажа или баллов для страховой пенсии;</w:t>
      </w:r>
    </w:p>
    <w:p w14:paraId="709161E4" w14:textId="77777777" w:rsidR="001F7AA4" w:rsidRPr="00682C02" w:rsidRDefault="001F7AA4" w:rsidP="001F7AA4">
      <w:r w:rsidRPr="00682C02">
        <w:t>государственная пенсия по старости — положена госслужащим, военным, космонавтам и летчикам, а также тем, кто пострадал в результате катастроф техногенного и радиационного характера;</w:t>
      </w:r>
    </w:p>
    <w:p w14:paraId="14655B12" w14:textId="77777777" w:rsidR="001F7AA4" w:rsidRPr="00682C02" w:rsidRDefault="001F7AA4" w:rsidP="001F7AA4">
      <w:r w:rsidRPr="00682C02">
        <w:t>накопительная пенсия — сформировалась за счет взносов работодателя до 2014 года. С 2014 года в России все взносы идут на страховую часть нынешним пенсионерам. С 2024 года накопительную пенсию можно перевести в программу долгосрочных сбережений (ПДС).</w:t>
      </w:r>
    </w:p>
    <w:p w14:paraId="0F63831B" w14:textId="77777777" w:rsidR="001F7AA4" w:rsidRPr="00682C02" w:rsidRDefault="001F7AA4" w:rsidP="001F7AA4">
      <w:r w:rsidRPr="00682C02">
        <w:t>Кроме того, если человек уходит на заслуженный отдых позже определенного законом возраста, то к пенсии начисляется надбавка к страховой и фиксированной части. При достижении возраста 80 лет фиксированная часть страховой пенсии по старости выплачивается в двойном размере.</w:t>
      </w:r>
    </w:p>
    <w:p w14:paraId="77A953CF" w14:textId="77777777" w:rsidR="001F7AA4" w:rsidRPr="00682C02" w:rsidRDefault="001F7AA4" w:rsidP="001F7AA4">
      <w:r w:rsidRPr="00682C02">
        <w:t>Если начисленная пенсия меньше прожиточного минимума пенсионера (ПМП), Социальный фонд России дополнительно устанавливает социальную доплату до уровня прожиточного минимума. В 2026 году ПМП вырос до ₽16 288.</w:t>
      </w:r>
    </w:p>
    <w:p w14:paraId="36012476" w14:textId="77777777" w:rsidR="001F7AA4" w:rsidRPr="00682C02" w:rsidRDefault="001F7AA4" w:rsidP="001F7AA4">
      <w:r w:rsidRPr="00682C02">
        <w:t>Получается, что подсчитать точно максимально возможную пенсию по старости не выйдет — слишком много переменных.</w:t>
      </w:r>
    </w:p>
    <w:p w14:paraId="64E08ADF" w14:textId="77777777" w:rsidR="001F7AA4" w:rsidRPr="00682C02" w:rsidRDefault="001F7AA4" w:rsidP="001F7AA4">
      <w:r w:rsidRPr="00682C02">
        <w:t>Примерный расчет максимальной пенсии</w:t>
      </w:r>
    </w:p>
    <w:p w14:paraId="153C7C35" w14:textId="77777777" w:rsidR="001F7AA4" w:rsidRPr="00682C02" w:rsidRDefault="001F7AA4" w:rsidP="001F7AA4">
      <w:r w:rsidRPr="00682C02">
        <w:t>Предположим, что мужчина начал работать в 20 лет, вышел на пенсию в 65 лет — предельный лимит пенсионного возраста, который будет введен в 2028 году. На протяжении всех лет будет получать зарплату около ₽250 тыс., значит, накопит максимум баллов — по десять ИПК за год.</w:t>
      </w:r>
    </w:p>
    <w:p w14:paraId="4C75C602" w14:textId="77777777" w:rsidR="001F7AA4" w:rsidRPr="00682C02" w:rsidRDefault="001F7AA4" w:rsidP="001F7AA4">
      <w:r w:rsidRPr="00682C02">
        <w:t>Считаем максимальную пенсию: фиксированная часть ₽9584,69 + 45 лет стажа × 10 баллов × ₽156,76 = ₽80 126,69.</w:t>
      </w:r>
    </w:p>
    <w:p w14:paraId="5D3A22E0" w14:textId="77777777" w:rsidR="001F7AA4" w:rsidRPr="00682C02" w:rsidRDefault="001F7AA4" w:rsidP="001F7AA4">
      <w:r w:rsidRPr="00682C02">
        <w:t>Именно эту сумму сейчас можно назвать максимальным размером страховой пенсии по старости без учета дополнительных надбавок и других переменных.</w:t>
      </w:r>
    </w:p>
    <w:p w14:paraId="1A58D7A6" w14:textId="77777777" w:rsidR="001F7AA4" w:rsidRPr="00682C02" w:rsidRDefault="001F7AA4" w:rsidP="001F7AA4">
      <w:r w:rsidRPr="00682C02">
        <w:t>Максимальная пенсия по регионам</w:t>
      </w:r>
    </w:p>
    <w:p w14:paraId="5D55C0D6" w14:textId="77777777" w:rsidR="001F7AA4" w:rsidRPr="00682C02" w:rsidRDefault="001F7AA4" w:rsidP="001F7AA4">
      <w:r w:rsidRPr="00682C02">
        <w:t>По данным СФР, средняя страховая пенсия по старости среди неработающего населения на 1 января 2026 года в России — ₽25 254,53.</w:t>
      </w:r>
    </w:p>
    <w:p w14:paraId="3DD3C129" w14:textId="77777777" w:rsidR="001F7AA4" w:rsidRPr="00682C02" w:rsidRDefault="001F7AA4" w:rsidP="001F7AA4">
      <w:r w:rsidRPr="00682C02">
        <w:t>Топ-10 регионов, в которых зафиксирован максимальный размер средней страховой пенсии по старости среди неработающих пенсионеров на 1 января 2026 года, выглядит так:</w:t>
      </w:r>
    </w:p>
    <w:p w14:paraId="7FA61F8D" w14:textId="77777777" w:rsidR="001F7AA4" w:rsidRPr="00682C02" w:rsidRDefault="001F7AA4" w:rsidP="001F7AA4">
      <w:r w:rsidRPr="00682C02">
        <w:t>Чукотский автономный округ — ₽49 746,83;</w:t>
      </w:r>
    </w:p>
    <w:p w14:paraId="23156660" w14:textId="77777777" w:rsidR="001F7AA4" w:rsidRPr="00682C02" w:rsidRDefault="001F7AA4" w:rsidP="001F7AA4">
      <w:r w:rsidRPr="00682C02">
        <w:t>Ненецкий автономный округ — ₽44 009,65;</w:t>
      </w:r>
    </w:p>
    <w:p w14:paraId="070537FC" w14:textId="77777777" w:rsidR="001F7AA4" w:rsidRPr="00682C02" w:rsidRDefault="001F7AA4" w:rsidP="001F7AA4">
      <w:r w:rsidRPr="00682C02">
        <w:lastRenderedPageBreak/>
        <w:t>Магаданская область — ₽42 996,31;</w:t>
      </w:r>
    </w:p>
    <w:p w14:paraId="6E41807B" w14:textId="77777777" w:rsidR="001F7AA4" w:rsidRPr="00682C02" w:rsidRDefault="001F7AA4" w:rsidP="001F7AA4">
      <w:r w:rsidRPr="00682C02">
        <w:t>Камчатский край — ₽42 495,75;</w:t>
      </w:r>
    </w:p>
    <w:p w14:paraId="61EAE8E4" w14:textId="77777777" w:rsidR="001F7AA4" w:rsidRPr="00682C02" w:rsidRDefault="001F7AA4" w:rsidP="001F7AA4">
      <w:r w:rsidRPr="00682C02">
        <w:t>Ямало-Ненецкий автономный округ — ₽41 125,59;</w:t>
      </w:r>
    </w:p>
    <w:p w14:paraId="0BF55690" w14:textId="77777777" w:rsidR="001F7AA4" w:rsidRPr="00682C02" w:rsidRDefault="001F7AA4" w:rsidP="001F7AA4">
      <w:r w:rsidRPr="00682C02">
        <w:t>Ханты-Мансийский автономный округ, Югра — ₽41 027,62;</w:t>
      </w:r>
    </w:p>
    <w:p w14:paraId="5E067CB8" w14:textId="77777777" w:rsidR="001F7AA4" w:rsidRPr="00682C02" w:rsidRDefault="001F7AA4" w:rsidP="001F7AA4">
      <w:r w:rsidRPr="00682C02">
        <w:t>Республика Саха (Якутия) — ₽38 535,94;</w:t>
      </w:r>
    </w:p>
    <w:p w14:paraId="39EB97B4" w14:textId="77777777" w:rsidR="001F7AA4" w:rsidRPr="00682C02" w:rsidRDefault="001F7AA4" w:rsidP="001F7AA4">
      <w:r w:rsidRPr="00682C02">
        <w:t>Мурманская область — ₽37 525,18;</w:t>
      </w:r>
    </w:p>
    <w:p w14:paraId="1E27ADB5" w14:textId="77777777" w:rsidR="001F7AA4" w:rsidRPr="00682C02" w:rsidRDefault="001F7AA4" w:rsidP="001F7AA4">
      <w:r w:rsidRPr="00682C02">
        <w:t>Сахалинская область — ₽37 419,44;</w:t>
      </w:r>
    </w:p>
    <w:p w14:paraId="733FC002" w14:textId="77777777" w:rsidR="001F7AA4" w:rsidRPr="00682C02" w:rsidRDefault="001F7AA4" w:rsidP="001F7AA4">
      <w:r w:rsidRPr="00682C02">
        <w:t>Тюменская область — ₽35 980,37.</w:t>
      </w:r>
    </w:p>
    <w:p w14:paraId="6FB602F6" w14:textId="77777777" w:rsidR="001F7AA4" w:rsidRPr="00682C02" w:rsidRDefault="001F7AA4" w:rsidP="001F7AA4">
      <w:r w:rsidRPr="00682C02">
        <w:t>Средняя пенсия в Москве — ₽29 249,51, в Санкт-Петербурге — ₽30 592,44.</w:t>
      </w:r>
    </w:p>
    <w:p w14:paraId="349C897C" w14:textId="77777777" w:rsidR="001F7AA4" w:rsidRPr="00682C02" w:rsidRDefault="001F7AA4" w:rsidP="001F7AA4">
      <w:r w:rsidRPr="00682C02">
        <w:t>По данным СФР, самые большие выплаты получают за выслугу лет. Ее средний размер на 1 января 2026 года составляет ₽907 250,43. Такая пенсия назначается не по факту достижения пенсионного возраста, для ее получения учитывается, как правило, только длительность трудового стажа (выслуги лет).</w:t>
      </w:r>
    </w:p>
    <w:p w14:paraId="74532619" w14:textId="77777777" w:rsidR="001F7AA4" w:rsidRPr="00682C02" w:rsidRDefault="001F7AA4" w:rsidP="001F7AA4">
      <w:r w:rsidRPr="00682C02">
        <w:t>К получателям выплат относятся государственные и муниципальные служащие, сотрудники военных и силовых ведомств, космонавты и летчики. Для каждой категории применяются свои условия для получения пенсии за выслугу лет.</w:t>
      </w:r>
    </w:p>
    <w:p w14:paraId="34E974EF" w14:textId="77777777" w:rsidR="001F7AA4" w:rsidRPr="00682C02" w:rsidRDefault="001F7AA4" w:rsidP="001F7AA4">
      <w:r w:rsidRPr="00682C02">
        <w:t>Максимальная пенсия по профессиям</w:t>
      </w:r>
    </w:p>
    <w:p w14:paraId="7B37C55E" w14:textId="77777777" w:rsidR="001F7AA4" w:rsidRPr="00682C02" w:rsidRDefault="001F7AA4" w:rsidP="001F7AA4">
      <w:r w:rsidRPr="00682C02">
        <w:t>В год можно накопить не более десяти пенсионных баллов, но, чтобы сформировать такие взносы в СФР, нужно получать около ₽250 тыс. в месяц. Такие зарплаты платят далеко не во всех сферах и профессиях.</w:t>
      </w:r>
    </w:p>
    <w:p w14:paraId="259BB178" w14:textId="1CC8A0DF" w:rsidR="001F7AA4" w:rsidRPr="00682C02" w:rsidRDefault="001F7AA4" w:rsidP="001F7AA4">
      <w:r w:rsidRPr="00682C02">
        <w:t xml:space="preserve">Как показали результаты исследования </w:t>
      </w:r>
      <w:r w:rsidR="00682C02">
        <w:t>«</w:t>
      </w:r>
      <w:r w:rsidRPr="00682C02">
        <w:t>РИА Новости</w:t>
      </w:r>
      <w:r w:rsidR="00682C02">
        <w:t>»</w:t>
      </w:r>
      <w:r w:rsidRPr="00682C02">
        <w:t xml:space="preserve">, Сахалинская область возглавила рейтинг регионов по уровню зарплат по итогам 2025 года. В секторе </w:t>
      </w:r>
      <w:r w:rsidR="00682C02">
        <w:t>«</w:t>
      </w:r>
      <w:r w:rsidRPr="00682C02">
        <w:t>Добыча нефти и газа</w:t>
      </w:r>
      <w:r w:rsidR="00682C02">
        <w:t>»</w:t>
      </w:r>
      <w:r w:rsidRPr="00682C02">
        <w:t xml:space="preserve"> среднемесячная зарплата здесь достигла ₽328 тыс.</w:t>
      </w:r>
    </w:p>
    <w:p w14:paraId="60F4080E" w14:textId="0F264B20" w:rsidR="001F7AA4" w:rsidRPr="00682C02" w:rsidRDefault="001F7AA4" w:rsidP="001F7AA4">
      <w:r w:rsidRPr="00682C02">
        <w:t xml:space="preserve">На втором месте по уровню отраслевых зарплат располагается Москва. В столице самой высокооплачиваемой отраслью оказались </w:t>
      </w:r>
      <w:r w:rsidR="00682C02">
        <w:t>«</w:t>
      </w:r>
      <w:r w:rsidRPr="00682C02">
        <w:t>Финансовые услуги</w:t>
      </w:r>
      <w:r w:rsidR="00682C02">
        <w:t>»</w:t>
      </w:r>
      <w:r w:rsidRPr="00682C02">
        <w:t>, в которой средняя чистая зарплата составляет ₽310 тыс. в месяц. Второй и третьей по зарплате в столице являются такие отрасли, как информационные технологии и научная деятельность, где средние зарплаты составляют ₽239 тыс. и ₽191 тыс. соответственно.</w:t>
      </w:r>
    </w:p>
    <w:p w14:paraId="0CE5FB86" w14:textId="77777777" w:rsidR="001F7AA4" w:rsidRPr="00682C02" w:rsidRDefault="001F7AA4" w:rsidP="001F7AA4">
      <w:r w:rsidRPr="00682C02">
        <w:t>На третьем месте по отраслевым зарплатам оказалась Амурская область, здесь самые доходы — в среднем ₽286 тыс. — можно заработать в химической промышленности.</w:t>
      </w:r>
    </w:p>
    <w:p w14:paraId="6DEEEF83" w14:textId="77777777" w:rsidR="001F7AA4" w:rsidRPr="00682C02" w:rsidRDefault="001F7AA4" w:rsidP="001F7AA4">
      <w:r w:rsidRPr="00682C02">
        <w:t>По данным HeadHunter, на конец марта 2026 года в Москве и области размещено более 20 тыс. вакансий с зарплатой около ₽250 тыс. в месяц и выше. Например, на такой заработок могут рассчитывать комплектовщики, персональные водители, топ-менеджеры, руководители отделов, брокеры элитной недвижимости, зубные техники, домработницы.</w:t>
      </w:r>
    </w:p>
    <w:p w14:paraId="02675866" w14:textId="77777777" w:rsidR="001F7AA4" w:rsidRPr="00682C02" w:rsidRDefault="001F7AA4" w:rsidP="001F7AA4">
      <w:r w:rsidRPr="00682C02">
        <w:t>Исполнительный директор &amp;laquo;СберНПФ&amp;raquo; Алла Пальшина</w:t>
      </w:r>
    </w:p>
    <w:p w14:paraId="51B6F26F" w14:textId="77777777" w:rsidR="001F7AA4" w:rsidRPr="00682C02" w:rsidRDefault="001F7AA4" w:rsidP="001F7AA4">
      <w:r w:rsidRPr="00682C02">
        <w:t>Главное о максимальной пенсии в России</w:t>
      </w:r>
    </w:p>
    <w:p w14:paraId="727F5AB3" w14:textId="77777777" w:rsidR="001F7AA4" w:rsidRPr="00682C02" w:rsidRDefault="001F7AA4" w:rsidP="001F7AA4">
      <w:r w:rsidRPr="00682C02">
        <w:lastRenderedPageBreak/>
        <w:t>Законодательно максимальный размер пенсии в России не установлен. В теории можно 45 лет копить по десять пенсионных баллов в год и потом получать страховую пенсию по старости около ₽80 тыс. в месяц.</w:t>
      </w:r>
    </w:p>
    <w:p w14:paraId="1AC775B9" w14:textId="77777777" w:rsidR="001F7AA4" w:rsidRPr="00682C02" w:rsidRDefault="001F7AA4" w:rsidP="001F7AA4">
      <w:r w:rsidRPr="00682C02">
        <w:t>Чтобы заработать максимально возможное число пенсионных баллов, нужно получать около ₽250 тыс. в месяц.</w:t>
      </w:r>
    </w:p>
    <w:p w14:paraId="70FBF4E0" w14:textId="77777777" w:rsidR="001F7AA4" w:rsidRPr="00682C02" w:rsidRDefault="001F7AA4" w:rsidP="001F7AA4">
      <w:r w:rsidRPr="00682C02">
        <w:t>Средняя страховая пенсия в России у неработающих граждан по старости около ₽25 тыс. Самая большая в Чукотском автономном округе — там средняя пенсия около ₽50 тыс.</w:t>
      </w:r>
    </w:p>
    <w:p w14:paraId="59A3172F" w14:textId="169B0BEE" w:rsidR="001F7AA4" w:rsidRPr="00682C02" w:rsidRDefault="009550F8" w:rsidP="001F7AA4">
      <w:hyperlink r:id="rId27" w:history="1">
        <w:r w:rsidR="001F7AA4" w:rsidRPr="00682C02">
          <w:rPr>
            <w:rStyle w:val="a3"/>
          </w:rPr>
          <w:t>https://www.rbc.ru/quote/news/article/6870c9ef9a79477451fad7e7</w:t>
        </w:r>
      </w:hyperlink>
      <w:r w:rsidR="001F7AA4" w:rsidRPr="00682C02">
        <w:t xml:space="preserve"> </w:t>
      </w:r>
    </w:p>
    <w:p w14:paraId="32101D10" w14:textId="77777777" w:rsidR="00256E0A" w:rsidRPr="00682C02" w:rsidRDefault="00256E0A" w:rsidP="00256E0A">
      <w:pPr>
        <w:pStyle w:val="2"/>
      </w:pPr>
      <w:bookmarkStart w:id="90" w:name="_Hlk225253892"/>
      <w:bookmarkStart w:id="91" w:name="_Toc225318597"/>
      <w:r w:rsidRPr="00682C02">
        <w:t>РБК Инвестиции, 24.03.2026, Пенсия самозанятым: есть ли она и как начисляется</w:t>
      </w:r>
      <w:bookmarkEnd w:id="91"/>
    </w:p>
    <w:p w14:paraId="2F37AD01" w14:textId="40944288" w:rsidR="00256E0A" w:rsidRPr="00682C02" w:rsidRDefault="00256E0A" w:rsidP="00205E16">
      <w:pPr>
        <w:pStyle w:val="3"/>
      </w:pPr>
      <w:bookmarkStart w:id="92" w:name="_Toc225318598"/>
      <w:r w:rsidRPr="00682C02">
        <w:t xml:space="preserve">Имеет ли право самозанятый получать страховую пенсию от государства, как начисляется и считается стаж, сколько пенсионных баллов можно заработать за год — подробно в ликбезе </w:t>
      </w:r>
      <w:r w:rsidR="00682C02">
        <w:t>«</w:t>
      </w:r>
      <w:r w:rsidRPr="00682C02">
        <w:t>РБК Инвестиций</w:t>
      </w:r>
      <w:r w:rsidR="00682C02">
        <w:t>»</w:t>
      </w:r>
      <w:r w:rsidRPr="00682C02">
        <w:t>.</w:t>
      </w:r>
      <w:bookmarkEnd w:id="92"/>
    </w:p>
    <w:p w14:paraId="05F4D011" w14:textId="77777777" w:rsidR="00256E0A" w:rsidRPr="00682C02" w:rsidRDefault="00256E0A" w:rsidP="00256E0A">
      <w:r w:rsidRPr="00682C02">
        <w:t>Влияет ли самозанятость на пенсию</w:t>
      </w:r>
    </w:p>
    <w:p w14:paraId="1BDEC158" w14:textId="77777777" w:rsidR="00256E0A" w:rsidRPr="00682C02" w:rsidRDefault="00256E0A" w:rsidP="00256E0A">
      <w:r w:rsidRPr="00682C02">
        <w:t>Самозанятость — это особый налоговый режим для людей, которые получают доходы от личной трудовой деятельности на территории России.</w:t>
      </w:r>
    </w:p>
    <w:p w14:paraId="4BAC040A" w14:textId="77777777" w:rsidR="00256E0A" w:rsidRPr="00682C02" w:rsidRDefault="00256E0A" w:rsidP="00256E0A">
      <w:r w:rsidRPr="00682C02">
        <w:t>Социальный фонд России выделяет две группы самозанятых, для которых предусмотрен разный налоговый статус и порядок уплаты взносов на обязательное пенсионное страхование (ОПС):</w:t>
      </w:r>
    </w:p>
    <w:p w14:paraId="2123E0E1" w14:textId="77777777" w:rsidR="00256E0A" w:rsidRPr="00682C02" w:rsidRDefault="00256E0A" w:rsidP="00256E0A">
      <w:r w:rsidRPr="00682C02">
        <w:t>индивидуальные предприниматели (ИП), главы и члены крестьянских (фермерских) хозяйств, адвокаты, арбитражные управляющие, нотариусы, занимающиеся частной практикой, а также иные лица, занимающиеся частной практикой, но не являющиеся индивидуальными предпринимателями;</w:t>
      </w:r>
    </w:p>
    <w:p w14:paraId="7876EB21" w14:textId="77777777" w:rsidR="00256E0A" w:rsidRPr="00682C02" w:rsidRDefault="00256E0A" w:rsidP="00256E0A">
      <w:r w:rsidRPr="00682C02">
        <w:t>плательщики налога на профессиональный доход (НПД).</w:t>
      </w:r>
    </w:p>
    <w:p w14:paraId="05275790" w14:textId="77777777" w:rsidR="00256E0A" w:rsidRPr="00682C02" w:rsidRDefault="00256E0A" w:rsidP="00256E0A">
      <w:r w:rsidRPr="00682C02">
        <w:t>В этой статье мы рассматриваем последний вариант — самозанятых, которые уплачивают НПД 4% или 6%. У них отсутствует обязанность по уплате фиксированных взносов на пенсионное страхование, но может осуществляться в добровольном порядке.</w:t>
      </w:r>
    </w:p>
    <w:p w14:paraId="5156EB7B" w14:textId="77777777" w:rsidR="00256E0A" w:rsidRPr="00682C02" w:rsidRDefault="00256E0A" w:rsidP="00256E0A">
      <w:r w:rsidRPr="00682C02">
        <w:t>Если самозанятый гражданин добровольно не уплачивает взносы в Социальный фонд России (СФР), то у него нет права на получение страховой пенсии по старости.</w:t>
      </w:r>
    </w:p>
    <w:p w14:paraId="0E94A20E" w14:textId="77777777" w:rsidR="00256E0A" w:rsidRPr="00682C02" w:rsidRDefault="00256E0A" w:rsidP="00256E0A">
      <w:r w:rsidRPr="00682C02">
        <w:t>При этом наличие статуса самозанятого не мешает работать еще и по обычному трудовому договору, а значит, не терять право на пенсию в будущем.</w:t>
      </w:r>
    </w:p>
    <w:p w14:paraId="7719BACA" w14:textId="77777777" w:rsidR="00256E0A" w:rsidRPr="00682C02" w:rsidRDefault="00256E0A" w:rsidP="00256E0A">
      <w:r w:rsidRPr="00682C02">
        <w:t>Идет ли стаж самозанятого для пенсии</w:t>
      </w:r>
    </w:p>
    <w:p w14:paraId="311FD111" w14:textId="319965CE" w:rsidR="00256E0A" w:rsidRPr="00682C02" w:rsidRDefault="00256E0A" w:rsidP="00256E0A">
      <w:r w:rsidRPr="00682C02">
        <w:t xml:space="preserve">Если гражданин работает только как самозанятый, стаж и пенсионные баллы у него не начисляются, сообщили </w:t>
      </w:r>
      <w:r w:rsidR="00682C02">
        <w:t>«</w:t>
      </w:r>
      <w:r w:rsidRPr="00682C02">
        <w:t>РБК Инвестициям</w:t>
      </w:r>
      <w:r w:rsidR="00682C02">
        <w:t>»</w:t>
      </w:r>
      <w:r w:rsidRPr="00682C02">
        <w:t xml:space="preserve"> в пресс-службе Соцфонда России. </w:t>
      </w:r>
      <w:r w:rsidR="00682C02">
        <w:t>«</w:t>
      </w:r>
      <w:r w:rsidRPr="00682C02">
        <w:t>Для того чтобы формировать пенсионные коэффициенты и стаж, самозанятому надо уплачивать добровольные страховые взносы</w:t>
      </w:r>
      <w:r w:rsidR="00682C02">
        <w:t>»</w:t>
      </w:r>
      <w:r w:rsidRPr="00682C02">
        <w:t>, — добавили в СФР.</w:t>
      </w:r>
    </w:p>
    <w:p w14:paraId="2CA4526B" w14:textId="77777777" w:rsidR="00256E0A" w:rsidRPr="00682C02" w:rsidRDefault="00256E0A" w:rsidP="00256E0A">
      <w:r w:rsidRPr="00682C02">
        <w:t>Для получения страховой пенсии по старости необходимо выполнить три условия:</w:t>
      </w:r>
    </w:p>
    <w:p w14:paraId="36FA9329" w14:textId="77777777" w:rsidR="00256E0A" w:rsidRPr="00682C02" w:rsidRDefault="00256E0A" w:rsidP="00256E0A">
      <w:r w:rsidRPr="00682C02">
        <w:t>накопить не менее 15 лет страхового стажа;</w:t>
      </w:r>
    </w:p>
    <w:p w14:paraId="45EC5FE4" w14:textId="77777777" w:rsidR="00256E0A" w:rsidRPr="00682C02" w:rsidRDefault="00256E0A" w:rsidP="00256E0A">
      <w:r w:rsidRPr="00682C02">
        <w:lastRenderedPageBreak/>
        <w:t>заработать не менее 30 пенсионных баллов (ИПК), которые зависят от официальной зарплаты;</w:t>
      </w:r>
    </w:p>
    <w:p w14:paraId="1827790F" w14:textId="77777777" w:rsidR="00256E0A" w:rsidRPr="00682C02" w:rsidRDefault="00256E0A" w:rsidP="00256E0A">
      <w:r w:rsidRPr="00682C02">
        <w:t>достичь возраста 60 лет для женщин и 65 лет для мужчин (после окончания пенсионной реформы в 2028 году).</w:t>
      </w:r>
    </w:p>
    <w:p w14:paraId="3D5BF603" w14:textId="77777777" w:rsidR="00256E0A" w:rsidRPr="00682C02" w:rsidRDefault="00256E0A" w:rsidP="00256E0A">
      <w:r w:rsidRPr="00682C02">
        <w:t>Из-за особенностей реформы по увеличению пенсионного возраста в 2023, 2025 и 2027 годах нет подходящих категорий для выхода на пенсию по возрасту, за исключением льготников, например многодетных матерей.</w:t>
      </w:r>
    </w:p>
    <w:p w14:paraId="0BF9A876" w14:textId="77777777" w:rsidR="00256E0A" w:rsidRPr="00682C02" w:rsidRDefault="00256E0A" w:rsidP="00256E0A">
      <w:r w:rsidRPr="00682C02">
        <w:t>В 2026 году на получение пенсии могут претендовать женщины и мужчины, достигшие 59 и 64 лет соответственно. С 2028 года женщины и мужчины будут выходить на пенсию в 60 и 65 лет соответственно.</w:t>
      </w:r>
    </w:p>
    <w:p w14:paraId="03C06268" w14:textId="77777777" w:rsidR="00256E0A" w:rsidRPr="00682C02" w:rsidRDefault="00256E0A" w:rsidP="00256E0A">
      <w:r w:rsidRPr="00682C02">
        <w:t>Однако если у человека нет подходящего стажа или баллов, то он все равно может рассчитывать на поддержку от государства в виде социальной пенсии по старости. Она назначается на пять лет позже общеустановленного возраста выхода на пенсию — например, с 2028 года 65 лет для женщин и 70 лет для мужчин.</w:t>
      </w:r>
    </w:p>
    <w:p w14:paraId="068BD15A" w14:textId="77777777" w:rsidR="00256E0A" w:rsidRPr="00682C02" w:rsidRDefault="00256E0A" w:rsidP="00256E0A">
      <w:r w:rsidRPr="00682C02">
        <w:t>Если страховая или социальная пенсия неработающего пенсионера ниже прожиточного минимума (ПМП), то государство доплачивает необходимую сумму. Например, в 2026 году ПМП составляет ₽16 288.</w:t>
      </w:r>
    </w:p>
    <w:p w14:paraId="3CEB2B8F" w14:textId="77777777" w:rsidR="00256E0A" w:rsidRPr="00682C02" w:rsidRDefault="00256E0A" w:rsidP="00256E0A">
      <w:r w:rsidRPr="00682C02">
        <w:t>Как получить пенсию самозанятым</w:t>
      </w:r>
    </w:p>
    <w:p w14:paraId="24F2D9D4" w14:textId="77777777" w:rsidR="00256E0A" w:rsidRPr="00682C02" w:rsidRDefault="00256E0A" w:rsidP="00256E0A">
      <w:r w:rsidRPr="00682C02">
        <w:t>Право получать страховую пенсию по старости напрямую зависит от страховых отчислений в СФР.</w:t>
      </w:r>
    </w:p>
    <w:p w14:paraId="139B5B6E" w14:textId="77777777" w:rsidR="00256E0A" w:rsidRPr="00682C02" w:rsidRDefault="00256E0A" w:rsidP="00256E0A">
      <w:r w:rsidRPr="00682C02">
        <w:t>Кто должен делать взносы:</w:t>
      </w:r>
    </w:p>
    <w:p w14:paraId="4A0F5464" w14:textId="77777777" w:rsidR="00256E0A" w:rsidRPr="00682C02" w:rsidRDefault="00256E0A" w:rsidP="00256E0A">
      <w:r w:rsidRPr="00682C02">
        <w:t>Если гражданин работает по трудовому договору или по договору ГПХ как физлицо: взносы платит работодатель.</w:t>
      </w:r>
    </w:p>
    <w:p w14:paraId="49255A77" w14:textId="77777777" w:rsidR="00256E0A" w:rsidRPr="00682C02" w:rsidRDefault="00256E0A" w:rsidP="00256E0A">
      <w:r w:rsidRPr="00682C02">
        <w:t>Если гражданин оформил себя как ИП или самозанятый: взносы платит он сам. Причем ИП обязаны это делать, а самозанятые — нет.</w:t>
      </w:r>
    </w:p>
    <w:p w14:paraId="390C74C7" w14:textId="77777777" w:rsidR="00256E0A" w:rsidRPr="00682C02" w:rsidRDefault="00256E0A" w:rsidP="00256E0A">
      <w:r w:rsidRPr="00682C02">
        <w:t>Есть несколько способов заработать страховую пенсию по старости, будучи самозанятым:</w:t>
      </w:r>
    </w:p>
    <w:p w14:paraId="2DE8BF33" w14:textId="77777777" w:rsidR="00256E0A" w:rsidRPr="00682C02" w:rsidRDefault="00256E0A" w:rsidP="00256E0A">
      <w:r w:rsidRPr="00682C02">
        <w:t>добровольно уплачивать страховые взносы в СФР в соответствии со ст. 29 Федерального закона № 167-ФЗ;</w:t>
      </w:r>
    </w:p>
    <w:p w14:paraId="54FBD740" w14:textId="77777777" w:rsidR="00256E0A" w:rsidRPr="00682C02" w:rsidRDefault="00256E0A" w:rsidP="00256E0A">
      <w:r w:rsidRPr="00682C02">
        <w:t>работать по трудовому договору и быть самозанятым одновременно;</w:t>
      </w:r>
    </w:p>
    <w:p w14:paraId="5C7D9647" w14:textId="77777777" w:rsidR="00256E0A" w:rsidRPr="00682C02" w:rsidRDefault="00256E0A" w:rsidP="00256E0A">
      <w:r w:rsidRPr="00682C02">
        <w:t>стать индивидуальным предпринимателем. ИП уплачивают за себя обязательные взносы в фонд — сумма меняется каждый год, например в 2026 году составляет ₽57 390 ( (в случае, если величина дохода плательщика за расчетный период не превышает ₽300 тыс.).</w:t>
      </w:r>
    </w:p>
    <w:p w14:paraId="58FB0E70" w14:textId="77777777" w:rsidR="00256E0A" w:rsidRPr="00682C02" w:rsidRDefault="00256E0A" w:rsidP="00256E0A">
      <w:r w:rsidRPr="00682C02">
        <w:t>Как начисляется пенсия самозанятым</w:t>
      </w:r>
    </w:p>
    <w:p w14:paraId="3265C710" w14:textId="77777777" w:rsidR="00256E0A" w:rsidRPr="00682C02" w:rsidRDefault="00256E0A" w:rsidP="00256E0A">
      <w:r w:rsidRPr="00682C02">
        <w:t>Самозанятые не обязаны уплачивать страховые взносы на ОПС. Однако они могут делать добровольные отчисления в СФР и тем самым формировать свои пенсионные права.</w:t>
      </w:r>
    </w:p>
    <w:p w14:paraId="05928BA1" w14:textId="77777777" w:rsidR="00256E0A" w:rsidRPr="00682C02" w:rsidRDefault="00256E0A" w:rsidP="00256E0A">
      <w:r w:rsidRPr="00682C02">
        <w:lastRenderedPageBreak/>
        <w:t>Для формирования одного года страхового стажа необходимо быть зарегистрированным в качестве плательщика добровольных взносов с 1 января по 31 декабря и сделать минимальный взнос, сообщили в СФР.</w:t>
      </w:r>
    </w:p>
    <w:p w14:paraId="620358A8" w14:textId="77777777" w:rsidR="00256E0A" w:rsidRPr="00682C02" w:rsidRDefault="00256E0A" w:rsidP="00256E0A">
      <w:r w:rsidRPr="00682C02">
        <w:t>Сумма взносов зависит от минимального размера оплаты труда (МРОТ), который обычно повышают как минимум раз в год, — соответственно, размер добровольных взносов в Социальный фонд тоже будет меняться.</w:t>
      </w:r>
    </w:p>
    <w:p w14:paraId="356D1593" w14:textId="77777777" w:rsidR="00256E0A" w:rsidRPr="00682C02" w:rsidRDefault="00256E0A" w:rsidP="00256E0A">
      <w:r w:rsidRPr="00682C02">
        <w:t>Формула для подсчета взносов в год:</w:t>
      </w:r>
    </w:p>
    <w:p w14:paraId="34E17B80" w14:textId="77777777" w:rsidR="00256E0A" w:rsidRPr="00682C02" w:rsidRDefault="00256E0A" w:rsidP="00256E0A">
      <w:r w:rsidRPr="00682C02">
        <w:t>МРОТ × 22% × 12 месяцев.</w:t>
      </w:r>
    </w:p>
    <w:p w14:paraId="494BA1D6" w14:textId="77777777" w:rsidR="00256E0A" w:rsidRPr="00682C02" w:rsidRDefault="00256E0A" w:rsidP="00256E0A">
      <w:r w:rsidRPr="00682C02">
        <w:t>МРОТ в 2026 году составляет ₽27 093.</w:t>
      </w:r>
    </w:p>
    <w:p w14:paraId="758C5B64" w14:textId="77777777" w:rsidR="00256E0A" w:rsidRPr="00682C02" w:rsidRDefault="00256E0A" w:rsidP="00256E0A">
      <w:r w:rsidRPr="00682C02">
        <w:t>₽27 093 × 22% × 12 = ₽71 525,52.</w:t>
      </w:r>
    </w:p>
    <w:p w14:paraId="249B0490" w14:textId="77777777" w:rsidR="00256E0A" w:rsidRPr="00682C02" w:rsidRDefault="00256E0A" w:rsidP="00256E0A">
      <w:r w:rsidRPr="00682C02">
        <w:t>Минимальная сумма добровольных взносов в 2026 году составляет ₽71 525,52. За эту сумму начислят 1,09 пенсионного коэффициента и один год стажа.</w:t>
      </w:r>
    </w:p>
    <w:p w14:paraId="6A0ADE41" w14:textId="77777777" w:rsidR="00256E0A" w:rsidRPr="00682C02" w:rsidRDefault="00256E0A" w:rsidP="00256E0A">
      <w:r w:rsidRPr="00682C02">
        <w:t>По данным СФР, максимально возможный платеж равен восьми минимальным. В 2026 году это ₽71 525,52 × 8 = ₽572 204,16, что позволяет сформировать год стажа и 8,72 пенсионного коэффициента.</w:t>
      </w:r>
    </w:p>
    <w:p w14:paraId="3DFD4A91" w14:textId="257FBB48" w:rsidR="00256E0A" w:rsidRPr="00682C02" w:rsidRDefault="00682C02" w:rsidP="00256E0A">
      <w:r>
        <w:t>«</w:t>
      </w:r>
      <w:r w:rsidR="00256E0A" w:rsidRPr="00682C02">
        <w:t>Если взнос больше минимального, это позволяет увеличить коэффициенты, но стаж по-прежнему составляет один год</w:t>
      </w:r>
      <w:r>
        <w:t>»</w:t>
      </w:r>
      <w:r w:rsidR="00256E0A" w:rsidRPr="00682C02">
        <w:t>, — добавили в СФР.</w:t>
      </w:r>
    </w:p>
    <w:p w14:paraId="3922662E" w14:textId="67E88CD4" w:rsidR="00256E0A" w:rsidRPr="00682C02" w:rsidRDefault="00256E0A" w:rsidP="00256E0A">
      <w:r w:rsidRPr="00682C02">
        <w:t xml:space="preserve">В Соцфонде России корреспонденту </w:t>
      </w:r>
      <w:r w:rsidR="00682C02">
        <w:t>«</w:t>
      </w:r>
      <w:r w:rsidRPr="00682C02">
        <w:t>РБК Инвестиций</w:t>
      </w:r>
      <w:r w:rsidR="00682C02">
        <w:t>»</w:t>
      </w:r>
      <w:r w:rsidRPr="00682C02">
        <w:t xml:space="preserve"> сообщили, что приобретаются одновременно и стаж, и пенсионный коэффициент. При этом если самозанятый оформлен как плательщик добровольных взносов на пенсию меньше года, стаж будет учтен пропорционально.</w:t>
      </w:r>
    </w:p>
    <w:p w14:paraId="77B6D3D1" w14:textId="77777777" w:rsidR="00256E0A" w:rsidRPr="00682C02" w:rsidRDefault="00256E0A" w:rsidP="00256E0A">
      <w:r w:rsidRPr="00682C02">
        <w:t>Пример: если зарегистрироваться плательщиком с 1 февраля и до конца года, стаж будет сформирован только за 11 месяцев.</w:t>
      </w:r>
    </w:p>
    <w:p w14:paraId="3BE8E25A" w14:textId="77777777" w:rsidR="00256E0A" w:rsidRPr="00682C02" w:rsidRDefault="00256E0A" w:rsidP="00256E0A">
      <w:r w:rsidRPr="00682C02">
        <w:t>Уплата страховых взносов может осуществляться в любом размере, но не более максимально установленного. Если сделанный взнос превышает минимальный размер, это позволяет увеличить ИПК, приобретаемый в течение года, но формируемый стаж также составляет один год.</w:t>
      </w:r>
    </w:p>
    <w:p w14:paraId="7040600C" w14:textId="77777777" w:rsidR="00256E0A" w:rsidRPr="00682C02" w:rsidRDefault="00256E0A" w:rsidP="00256E0A">
      <w:r w:rsidRPr="00682C02">
        <w:t>При этом, в случае если общая сумма уплаченных страховых взносов в течение календарного года меньше минимального взноса, в стаж засчитывается период, определяемый пропорционально уплаченным страховым взносам (с учетом календарного количества месяцев и дней, в течение которых самозанятый был зарегистрирован плательщиком добровольных взносов), сообщили в СФР.</w:t>
      </w:r>
    </w:p>
    <w:p w14:paraId="70B1A5E4" w14:textId="77777777" w:rsidR="00256E0A" w:rsidRPr="00682C02" w:rsidRDefault="00256E0A" w:rsidP="00256E0A">
      <w:r w:rsidRPr="00682C02">
        <w:t>В СФР привели примеры расчетов</w:t>
      </w:r>
    </w:p>
    <w:p w14:paraId="6A360DA4" w14:textId="77777777" w:rsidR="00256E0A" w:rsidRPr="00682C02" w:rsidRDefault="00256E0A" w:rsidP="00256E0A">
      <w:r w:rsidRPr="00682C02">
        <w:t>Пример 1. Самозанятый Сидоров встал на учет в качестве плательщика добровольных страховых взносов по ОПС 15 июня 2026 года. В 2026 году он может приобрести шесть месяцев 16 дней страхового стажа, оплатив в СФР до 31 декабря 2026 года минимальный платеж в сумме ₽38 941,67.</w:t>
      </w:r>
    </w:p>
    <w:p w14:paraId="36B6497C" w14:textId="77777777" w:rsidR="00256E0A" w:rsidRPr="00682C02" w:rsidRDefault="00256E0A" w:rsidP="00256E0A">
      <w:r w:rsidRPr="00682C02">
        <w:t xml:space="preserve">Пример 2. Самозанятый Ткачев, плательщик НПД, состоящий на учете в качестве плательщика добровольных страховых взносов на ОПС, в течение 2026 года перечислил СФР ₽30 тыс. Если до конца года он не будет делать новых платежей и не оплатит </w:t>
      </w:r>
      <w:r w:rsidRPr="00682C02">
        <w:lastRenderedPageBreak/>
        <w:t>страховой взнос в размере ₽71 525,52, то пропорционально сделанному взносу у него будет сформировано 0,457 пенсионного коэффициента и пять месяцев страхового стажа.</w:t>
      </w:r>
    </w:p>
    <w:p w14:paraId="0A2DEC06" w14:textId="77777777" w:rsidR="00256E0A" w:rsidRPr="00682C02" w:rsidRDefault="00256E0A" w:rsidP="00256E0A">
      <w:r w:rsidRPr="00682C02">
        <w:t>Пример 3. Самозанятый Круглов, плательщик НПД, состоящий на учете в качестве плательщика добровольных страховых взносов на ОПС, в течение 2026 года перечислил СФР ₽80 тыс. По итогам года у него будет сформирован один год стажа и 1,219 пенсионного коэффициента.</w:t>
      </w:r>
    </w:p>
    <w:p w14:paraId="1EC44AB8" w14:textId="77777777" w:rsidR="00256E0A" w:rsidRPr="00682C02" w:rsidRDefault="00256E0A" w:rsidP="00256E0A">
      <w:r w:rsidRPr="00682C02">
        <w:t>Как самозанятым уплачивать пенсионные взносы</w:t>
      </w:r>
    </w:p>
    <w:p w14:paraId="6B733295" w14:textId="77777777" w:rsidR="00256E0A" w:rsidRPr="00682C02" w:rsidRDefault="00256E0A" w:rsidP="00256E0A">
      <w:r w:rsidRPr="00682C02">
        <w:t>Чтобы начать уплачивать взносы, копить стаж и баллы на пенсию, самозанятый должен подать заявление в СФР и стать участником добровольного пенсионного страхования.</w:t>
      </w:r>
    </w:p>
    <w:p w14:paraId="3D6871BE" w14:textId="77777777" w:rsidR="00256E0A" w:rsidRPr="00682C02" w:rsidRDefault="00256E0A" w:rsidP="00256E0A">
      <w:r w:rsidRPr="00682C02">
        <w:t>Подать заявление можно:</w:t>
      </w:r>
    </w:p>
    <w:p w14:paraId="6AE06A5A" w14:textId="77777777" w:rsidR="00256E0A" w:rsidRPr="00682C02" w:rsidRDefault="00256E0A" w:rsidP="00256E0A">
      <w:r w:rsidRPr="00682C02">
        <w:t>в личном кабинете на сайте СФР;</w:t>
      </w:r>
    </w:p>
    <w:p w14:paraId="3E5CE0DA" w14:textId="77777777" w:rsidR="00256E0A" w:rsidRPr="00682C02" w:rsidRDefault="00256E0A" w:rsidP="00256E0A">
      <w:r w:rsidRPr="00682C02">
        <w:t>в отделении СФР по месту жительства;</w:t>
      </w:r>
    </w:p>
    <w:p w14:paraId="0C2AE33D" w14:textId="77777777" w:rsidR="00256E0A" w:rsidRPr="00682C02" w:rsidRDefault="00256E0A" w:rsidP="00256E0A">
      <w:r w:rsidRPr="00682C02">
        <w:t>по почте;</w:t>
      </w:r>
    </w:p>
    <w:p w14:paraId="645C5F0B" w14:textId="36088FC7" w:rsidR="00256E0A" w:rsidRPr="00682C02" w:rsidRDefault="00256E0A" w:rsidP="00256E0A">
      <w:r w:rsidRPr="00682C02">
        <w:t xml:space="preserve">через приложение </w:t>
      </w:r>
      <w:r w:rsidR="00682C02">
        <w:t>«</w:t>
      </w:r>
      <w:r w:rsidRPr="00682C02">
        <w:t>Мой налог</w:t>
      </w:r>
      <w:r w:rsidR="00682C02">
        <w:t>»</w:t>
      </w:r>
      <w:r w:rsidRPr="00682C02">
        <w:t>.</w:t>
      </w:r>
    </w:p>
    <w:p w14:paraId="46B71890" w14:textId="77777777" w:rsidR="00256E0A" w:rsidRPr="00682C02" w:rsidRDefault="00256E0A" w:rsidP="00256E0A">
      <w:r w:rsidRPr="00682C02">
        <w:t>Если вы хотите внести 2026 год в трудовой стаж, то нужно успеть подать заявление и уплатить пенсионный взнос до 31 декабря. До 1 марта следующего года взносы будут отображены на индивидуальном лицевом счете (ИЛС), после чего будут начислены стаж и баллы.</w:t>
      </w:r>
    </w:p>
    <w:p w14:paraId="1D96D901" w14:textId="54DA20BB" w:rsidR="00256E0A" w:rsidRPr="00682C02" w:rsidRDefault="009550F8" w:rsidP="00256E0A">
      <w:hyperlink r:id="rId28" w:history="1">
        <w:r w:rsidR="00256E0A" w:rsidRPr="00682C02">
          <w:rPr>
            <w:rStyle w:val="a3"/>
          </w:rPr>
          <w:t>https://www.rbc.ru/quote/news/article/67ea93049a79477c01fc121f</w:t>
        </w:r>
      </w:hyperlink>
      <w:r w:rsidR="00256E0A" w:rsidRPr="00682C02">
        <w:t xml:space="preserve"> </w:t>
      </w:r>
    </w:p>
    <w:p w14:paraId="4ACB76FA" w14:textId="004336D3" w:rsidR="002D334D" w:rsidRPr="00682C02" w:rsidRDefault="002D334D" w:rsidP="002D334D">
      <w:pPr>
        <w:pStyle w:val="2"/>
      </w:pPr>
      <w:bookmarkStart w:id="93" w:name="_Toc225318599"/>
      <w:bookmarkEnd w:id="90"/>
      <w:r w:rsidRPr="00682C02">
        <w:t>ДОМ.РФ, 24.03.2026, Как получить средства накопительной пенсии одной выплатой в 2026 году</w:t>
      </w:r>
      <w:bookmarkEnd w:id="93"/>
    </w:p>
    <w:p w14:paraId="7AA02537" w14:textId="77777777" w:rsidR="002D334D" w:rsidRPr="00682C02" w:rsidRDefault="002D334D" w:rsidP="00205E16">
      <w:pPr>
        <w:pStyle w:val="3"/>
      </w:pPr>
      <w:bookmarkStart w:id="94" w:name="_Toc225318600"/>
      <w:r w:rsidRPr="00682C02">
        <w:t>Накопительная пенсия — дополнительные деньги к страховой пенсии. Она формировалась из зарплаты с 2002 по 2014 год. В этот период работодатели или сами налогоплательщики, если они были ИП, отчисляли 6% дохода на накопительную пенсию.</w:t>
      </w:r>
      <w:bookmarkEnd w:id="94"/>
    </w:p>
    <w:p w14:paraId="6CC0AB5C" w14:textId="77777777" w:rsidR="002D334D" w:rsidRPr="00682C02" w:rsidRDefault="002D334D" w:rsidP="002D334D">
      <w:r w:rsidRPr="00682C02">
        <w:t>Сумму своей накопительной пенсии можно узнать, запросив выписку на Госуслугах. Также можно обратиться в СФР или МФЦ. Понадобятся паспорт и СНИЛС. Если накопления переданы в негосударственный пенсионный фонд, нужно обратиться прямо в НПФ.</w:t>
      </w:r>
    </w:p>
    <w:p w14:paraId="367AD658" w14:textId="77777777" w:rsidR="002D334D" w:rsidRPr="00682C02" w:rsidRDefault="002D334D" w:rsidP="002D334D">
      <w:r w:rsidRPr="00682C02">
        <w:t>Получить накопительную пенсию можно одной выплатой или ежемесячными платежами.</w:t>
      </w:r>
    </w:p>
    <w:p w14:paraId="217DB36E" w14:textId="77777777" w:rsidR="002D334D" w:rsidRPr="00682C02" w:rsidRDefault="002D334D" w:rsidP="002D334D">
      <w:r w:rsidRPr="00682C02">
        <w:t>Право на получение накопительной пенсии (в любой форме) возникает при наступлении пенсионных оснований. Это:</w:t>
      </w:r>
    </w:p>
    <w:p w14:paraId="6E59450C" w14:textId="77777777" w:rsidR="002D334D" w:rsidRPr="00682C02" w:rsidRDefault="002D334D" w:rsidP="002D334D">
      <w:r w:rsidRPr="00682C02">
        <w:t>достижение возраста 60 лет для мужчин и 55 лет для женщин</w:t>
      </w:r>
    </w:p>
    <w:p w14:paraId="71BABF23" w14:textId="77777777" w:rsidR="002D334D" w:rsidRPr="00682C02" w:rsidRDefault="002D334D" w:rsidP="002D334D">
      <w:r w:rsidRPr="00682C02">
        <w:t>досрочный выход на пенсию</w:t>
      </w:r>
    </w:p>
    <w:p w14:paraId="2443A391" w14:textId="77777777" w:rsidR="002D334D" w:rsidRPr="00682C02" w:rsidRDefault="002D334D" w:rsidP="002D334D">
      <w:r w:rsidRPr="00682C02">
        <w:t>Однако достижение возраста не гарантирует единовременную выплату. Решающее значение имеет размер накоплений.</w:t>
      </w:r>
    </w:p>
    <w:p w14:paraId="51E6C346" w14:textId="77777777" w:rsidR="002D334D" w:rsidRPr="00682C02" w:rsidRDefault="002D334D" w:rsidP="002D334D">
      <w:r w:rsidRPr="00682C02">
        <w:lastRenderedPageBreak/>
        <w:t>Чтобы определить, получите вы всю сумму сразу или же ее будут платить пожизненно частями. Законодательством на 2026 год установлены две ключевые цифры:</w:t>
      </w:r>
    </w:p>
    <w:p w14:paraId="1CDE26DA" w14:textId="77777777" w:rsidR="002D334D" w:rsidRPr="00682C02" w:rsidRDefault="002D334D" w:rsidP="002D334D">
      <w:r w:rsidRPr="00682C02">
        <w:t>прожиточный минимум пенсионера (ПМП) — 16 288 рублей</w:t>
      </w:r>
    </w:p>
    <w:p w14:paraId="11854B8B" w14:textId="77777777" w:rsidR="002D334D" w:rsidRPr="00682C02" w:rsidRDefault="002D334D" w:rsidP="002D334D">
      <w:r w:rsidRPr="00682C02">
        <w:t>ожидаемый период выплаты — 270 месяцев (22,5 года)</w:t>
      </w:r>
    </w:p>
    <w:p w14:paraId="41AFDEE0" w14:textId="77777777" w:rsidR="002D334D" w:rsidRPr="00682C02" w:rsidRDefault="002D334D" w:rsidP="002D334D">
      <w:r w:rsidRPr="00682C02">
        <w:t>Ваша ежемесячная прибавка (рассчитанная как сумма накоплений ÷ 270 месяцев) не должна превышать 10% от прожиточного минимума пенсионера.</w:t>
      </w:r>
    </w:p>
    <w:p w14:paraId="130606E1" w14:textId="77777777" w:rsidR="002D334D" w:rsidRPr="00682C02" w:rsidRDefault="002D334D" w:rsidP="002D334D">
      <w:r w:rsidRPr="00682C02">
        <w:t>10% от ПМП в 2026 году = 1 628,8 рубля.</w:t>
      </w:r>
    </w:p>
    <w:p w14:paraId="69428E7F" w14:textId="77777777" w:rsidR="002D334D" w:rsidRPr="00682C02" w:rsidRDefault="002D334D" w:rsidP="002D334D">
      <w:r w:rsidRPr="00682C02">
        <w:t>Чтобы узнать, можете ли вы рассчитывать на все деньги сразу, разделите сумму своих накоплений на 270.</w:t>
      </w:r>
    </w:p>
    <w:p w14:paraId="39619726" w14:textId="77777777" w:rsidR="002D334D" w:rsidRPr="00682C02" w:rsidRDefault="002D334D" w:rsidP="002D334D">
      <w:r w:rsidRPr="00682C02">
        <w:t>Если результат меньше или равен 1 628,8 рубля — выплатят всё сразу. Если результат больше, назначат ежемесячную пожизненную выплату.</w:t>
      </w:r>
    </w:p>
    <w:p w14:paraId="6FF04DB1" w14:textId="77777777" w:rsidR="002D334D" w:rsidRPr="00682C02" w:rsidRDefault="002D334D" w:rsidP="002D334D">
      <w:r w:rsidRPr="00682C02">
        <w:t>Максимальная сумма, которую можно получить одним платежом, рассчитывается так: 270 × 1 628,8 = 439 776 рублей. Если на вашем счете эта сумма или меньше — вы в зоне единовременной выплаты.</w:t>
      </w:r>
    </w:p>
    <w:p w14:paraId="70E164AD" w14:textId="77777777" w:rsidR="002D334D" w:rsidRPr="00682C02" w:rsidRDefault="002D334D" w:rsidP="002D334D">
      <w:r w:rsidRPr="00682C02">
        <w:t>Как получить накопительную пенсию:</w:t>
      </w:r>
    </w:p>
    <w:p w14:paraId="11E037E9" w14:textId="77777777" w:rsidR="002D334D" w:rsidRPr="00682C02" w:rsidRDefault="002D334D" w:rsidP="002D334D">
      <w:r w:rsidRPr="00682C02">
        <w:t>Обратитесь туда, где хранятся накопления (СФР или НПФ).</w:t>
      </w:r>
    </w:p>
    <w:p w14:paraId="61CDB13F" w14:textId="77777777" w:rsidR="002D334D" w:rsidRPr="00682C02" w:rsidRDefault="002D334D" w:rsidP="002D334D">
      <w:r w:rsidRPr="00682C02">
        <w:t>Подайте заявление.</w:t>
      </w:r>
    </w:p>
    <w:p w14:paraId="2B15A24B" w14:textId="77777777" w:rsidR="002D334D" w:rsidRPr="00682C02" w:rsidRDefault="002D334D" w:rsidP="002D334D">
      <w:r w:rsidRPr="00682C02">
        <w:t>Дождитесь решения. Срок рассмотрения заявления — до 1 месяца.</w:t>
      </w:r>
    </w:p>
    <w:p w14:paraId="77FFDA01" w14:textId="77777777" w:rsidR="002D334D" w:rsidRPr="00682C02" w:rsidRDefault="002D334D" w:rsidP="002D334D">
      <w:r w:rsidRPr="00682C02">
        <w:t>Получите деньги. При положительном решении средства перечислят в течение 1–2 месяцев.</w:t>
      </w:r>
    </w:p>
    <w:p w14:paraId="2D5B527F" w14:textId="77777777" w:rsidR="002D334D" w:rsidRPr="00682C02" w:rsidRDefault="002D334D" w:rsidP="002D334D">
      <w:r w:rsidRPr="00682C02">
        <w:t>Если накопления формировались из разных источников (например, были и взносы работодателя, и средства маткапитала), у вас есть выбор. Вы можете получить основную сумму единовременно (если проходите по лимиту), а на средства маткапитала оформить отдельную срочную выплату сроком на 10 лет.</w:t>
      </w:r>
    </w:p>
    <w:p w14:paraId="2378AEFA" w14:textId="77777777" w:rsidR="002D334D" w:rsidRPr="00682C02" w:rsidRDefault="002D334D" w:rsidP="002D334D">
      <w:r w:rsidRPr="00682C02">
        <w:t>С 2024 года в России действует программа долгосрочных сбережений (ПДС). Накопительную пенсию можно перевести в эту программу. Вы сможете забрать деньги даже если по старым правилам полагалась бы только ежемесячная выплата. Участие в ПДС позволяет получить средства при особых жизненных обстоятельствах (например, на дорогостоящее лечение).</w:t>
      </w:r>
    </w:p>
    <w:p w14:paraId="24CF52B1" w14:textId="77FF5087" w:rsidR="002D334D" w:rsidRPr="00682C02" w:rsidRDefault="009550F8" w:rsidP="002D334D">
      <w:hyperlink r:id="rId29" w:history="1">
        <w:r w:rsidR="002D334D" w:rsidRPr="00682C02">
          <w:rPr>
            <w:rStyle w:val="a3"/>
          </w:rPr>
          <w:t>https://спроси.дом.рф/news/kak-poluchit-sredstva-nakopitelnoy-pensii-odnoy-vyplatoy-v-2026-godu/</w:t>
        </w:r>
      </w:hyperlink>
      <w:r w:rsidR="002D334D" w:rsidRPr="00682C02">
        <w:t xml:space="preserve"> </w:t>
      </w:r>
    </w:p>
    <w:p w14:paraId="0727788C" w14:textId="77777777" w:rsidR="00754672" w:rsidRPr="00682C02" w:rsidRDefault="00754672" w:rsidP="00754672">
      <w:pPr>
        <w:pStyle w:val="2"/>
      </w:pPr>
      <w:bookmarkStart w:id="95" w:name="_Toc225318601"/>
      <w:r w:rsidRPr="00682C02">
        <w:t>Сравни.ру, 24.03.2026, Россияне получили право на доход с возвращенных пенсионных взносов: Путин подписал новый закон</w:t>
      </w:r>
      <w:bookmarkEnd w:id="95"/>
    </w:p>
    <w:p w14:paraId="10484750" w14:textId="77777777" w:rsidR="00754672" w:rsidRPr="00682C02" w:rsidRDefault="00754672" w:rsidP="00205E16">
      <w:pPr>
        <w:pStyle w:val="3"/>
      </w:pPr>
      <w:bookmarkStart w:id="96" w:name="_Toc225318602"/>
      <w:r w:rsidRPr="00682C02">
        <w:t>Закон устраняет пробел‚ из-за которого будущий пенсионер мог потерять часть потенциального инвестиционного дохода из-за особенностей бухгалтерского учета.</w:t>
      </w:r>
      <w:bookmarkEnd w:id="96"/>
    </w:p>
    <w:p w14:paraId="3FE4813C" w14:textId="77777777" w:rsidR="00754672" w:rsidRPr="00682C02" w:rsidRDefault="00754672" w:rsidP="00754672">
      <w:r w:rsidRPr="00682C02">
        <w:t>Суть закона</w:t>
      </w:r>
    </w:p>
    <w:p w14:paraId="3C3EA4FA" w14:textId="77777777" w:rsidR="00754672" w:rsidRPr="00682C02" w:rsidRDefault="00754672" w:rsidP="00754672">
      <w:r w:rsidRPr="00682C02">
        <w:lastRenderedPageBreak/>
        <w:t>Президент России Владимир Путин подписал закон об инвестиционном доходе с пенсионных взносов. Россияне получат такой доход, даже если в течение года страховые взносы временно не поступали в управляющую компанию (УК) или негосударственный пенсионный фонд (НПФ), например, если их вернули работодателю или засчитали в счет других платежей по налоговым процедурам.</w:t>
      </w:r>
    </w:p>
    <w:p w14:paraId="4A4BDDEA" w14:textId="6E220B73" w:rsidR="00754672" w:rsidRPr="00682C02" w:rsidRDefault="00754672" w:rsidP="00754672">
      <w:r w:rsidRPr="00682C02">
        <w:t xml:space="preserve">Возврат пенсионных взносов работодателю из-за переплаты или зачет в счет других платежей — стандартная практика. В таком случае формально деньги на индивидуальный счет гражданина не поступают, а УК или НПФ не инвестируют их и не начисляют инвестиционный доход. В результате человек, работавший весь год, теряет часть потенциального роста своих пенсионных сбережений. Новый закон меняет этот подход, вводя принцип </w:t>
      </w:r>
      <w:r w:rsidR="00682C02">
        <w:t>«</w:t>
      </w:r>
      <w:r w:rsidRPr="00682C02">
        <w:t>виртуального зачисления</w:t>
      </w:r>
      <w:r w:rsidR="00682C02">
        <w:t>»</w:t>
      </w:r>
      <w:r w:rsidRPr="00682C02">
        <w:t>, отметил член комитета Госдумы по бюджету и налогам Никита Чаплин.</w:t>
      </w:r>
    </w:p>
    <w:p w14:paraId="5B8D44B4" w14:textId="77777777" w:rsidR="00754672" w:rsidRPr="00682C02" w:rsidRDefault="00754672" w:rsidP="00754672">
      <w:r w:rsidRPr="00682C02">
        <w:t>Никита Чаплин,</w:t>
      </w:r>
    </w:p>
    <w:p w14:paraId="5591A068" w14:textId="77777777" w:rsidR="00754672" w:rsidRPr="00682C02" w:rsidRDefault="00754672" w:rsidP="00754672">
      <w:r w:rsidRPr="00682C02">
        <w:t>член комитета Госдумы по бюджету и налогам:</w:t>
      </w:r>
    </w:p>
    <w:p w14:paraId="4EC388A7" w14:textId="1381B039" w:rsidR="00754672" w:rsidRPr="00682C02" w:rsidRDefault="00682C02" w:rsidP="00754672">
      <w:r>
        <w:t>«</w:t>
      </w:r>
      <w:r w:rsidR="00754672" w:rsidRPr="00682C02">
        <w:t>Мы устраняем системный пробел, из-за которого будущий пенсионер мог недополучить инвестиционный доход из-за особенностей бухгалтерского учета, не зависящих от него лично</w:t>
      </w:r>
      <w:r>
        <w:t>»</w:t>
      </w:r>
      <w:r w:rsidR="00754672" w:rsidRPr="00682C02">
        <w:t>.</w:t>
      </w:r>
    </w:p>
    <w:p w14:paraId="3E5E4476" w14:textId="77777777" w:rsidR="00754672" w:rsidRPr="00682C02" w:rsidRDefault="00754672" w:rsidP="00754672">
      <w:r w:rsidRPr="00682C02">
        <w:t>В Фонде пенсионного и социального страхования будет сформирован специальный резерв для последующего отражения на индивидуальных лицевых счетах граждан расчетного инвестиционного дохода по этим суммам.</w:t>
      </w:r>
    </w:p>
    <w:p w14:paraId="41753BE2" w14:textId="77777777" w:rsidR="00754672" w:rsidRPr="00682C02" w:rsidRDefault="00754672" w:rsidP="00754672">
      <w:r w:rsidRPr="00682C02">
        <w:t>Если сумма возвратов средств превысила сумму поступлений, созданная структура выступит гарантом восстановления утраченной прибыли, уточнила член комитета Госдумы по охране здоровья Тамара Фролова.</w:t>
      </w:r>
    </w:p>
    <w:p w14:paraId="49871ED9" w14:textId="77777777" w:rsidR="00754672" w:rsidRPr="00682C02" w:rsidRDefault="00754672" w:rsidP="00754672">
      <w:r w:rsidRPr="00682C02">
        <w:t>Закон также устанавливает порядок расчета суммы средств, подлежащих исключению из резерва. После этого эти средства отражаются на индивидуальных лицевых счетах граждан.</w:t>
      </w:r>
    </w:p>
    <w:p w14:paraId="5FB74B30" w14:textId="77777777" w:rsidR="00754672" w:rsidRPr="00682C02" w:rsidRDefault="00754672" w:rsidP="00754672">
      <w:r w:rsidRPr="00682C02">
        <w:t>Когда закон вступит в силу</w:t>
      </w:r>
    </w:p>
    <w:p w14:paraId="15CC60E8" w14:textId="77777777" w:rsidR="00754672" w:rsidRPr="00682C02" w:rsidRDefault="00754672" w:rsidP="00754672">
      <w:r w:rsidRPr="00682C02">
        <w:t>Закон вступает в силу с 1 января 2027 года.</w:t>
      </w:r>
    </w:p>
    <w:p w14:paraId="5CAE7068" w14:textId="77777777" w:rsidR="00754672" w:rsidRPr="00682C02" w:rsidRDefault="00754672" w:rsidP="00754672">
      <w:r w:rsidRPr="00682C02">
        <w:t>О каком доходе идет речь</w:t>
      </w:r>
    </w:p>
    <w:p w14:paraId="2B1B349A" w14:textId="77777777" w:rsidR="00754672" w:rsidRPr="00682C02" w:rsidRDefault="00754672" w:rsidP="00754672">
      <w:r w:rsidRPr="00682C02">
        <w:t>Пенсионные накопления россиян, которые находятся в Социальном фонде или НПФ, инвестируются. Если накопительная пенсия находится в Соцфонде, ее инвестициями занимается управляющая компания Внешэкономбанка (ВЭБ.РФ).</w:t>
      </w:r>
    </w:p>
    <w:p w14:paraId="4DBDC439" w14:textId="77777777" w:rsidR="00754672" w:rsidRPr="00682C02" w:rsidRDefault="00754672" w:rsidP="00754672">
      <w:r w:rsidRPr="00682C02">
        <w:t>Доходность пенсионных накоплений под управлением ВЭБ.РФ в 2025 году составила 18,06% по расширенному портфелю и 16,6% по консервативному при инфляции 5,6%. При этом за последние три года доходность пенсионных накоплений была скромнее — около 11%.</w:t>
      </w:r>
    </w:p>
    <w:p w14:paraId="041D951A" w14:textId="77777777" w:rsidR="00754672" w:rsidRPr="00682C02" w:rsidRDefault="00754672" w:rsidP="00754672">
      <w:r w:rsidRPr="00682C02">
        <w:t>НПФ за девять месяцев 2025 года заработали для клиентов в среднем 9,7% — это последние данные Банка России. Медианная доходность пенсионных накоплений в годовом выражении составила 20,8%.</w:t>
      </w:r>
    </w:p>
    <w:p w14:paraId="025B339A" w14:textId="24018E0D" w:rsidR="00826568" w:rsidRPr="00682C02" w:rsidRDefault="009550F8" w:rsidP="00754672">
      <w:hyperlink r:id="rId30" w:history="1">
        <w:r w:rsidR="00754672" w:rsidRPr="00682C02">
          <w:rPr>
            <w:rStyle w:val="a3"/>
          </w:rPr>
          <w:t>https://www.sravni.ru/novost/2026/3/24/rossiyane-poluchili-pravo-na-dohod-s-vozvrashhennyh-pensionnyh-vznosov-putin-podpisal-novyj-zakon/</w:t>
        </w:r>
      </w:hyperlink>
    </w:p>
    <w:p w14:paraId="4C794B7E" w14:textId="77777777" w:rsidR="0048762B" w:rsidRPr="00682C02" w:rsidRDefault="0048762B" w:rsidP="0048762B">
      <w:pPr>
        <w:pStyle w:val="2"/>
      </w:pPr>
      <w:bookmarkStart w:id="97" w:name="ф7"/>
      <w:bookmarkStart w:id="98" w:name="_Toc225318603"/>
      <w:bookmarkEnd w:id="97"/>
      <w:r w:rsidRPr="00682C02">
        <w:lastRenderedPageBreak/>
        <w:t>Банкирос.ру, 24.03.2026, Массовая индексация пенсий с 1 апреля: кого коснется, насколько вырастут выплаты</w:t>
      </w:r>
      <w:bookmarkEnd w:id="98"/>
    </w:p>
    <w:p w14:paraId="645200C1" w14:textId="77777777" w:rsidR="0048762B" w:rsidRPr="00682C02" w:rsidRDefault="0048762B" w:rsidP="00205E16">
      <w:pPr>
        <w:pStyle w:val="3"/>
      </w:pPr>
      <w:bookmarkStart w:id="99" w:name="_Toc225318604"/>
      <w:r w:rsidRPr="00682C02">
        <w:t>С 1 апреля 2026 года несколько категорий российских пенсионеров начнут получать повышенную пенсию. Кого коснется индексация, насколько именно вырастут выплаты и какие условия для этого должны быть соблюдены, выяснил Банкирос.ру.</w:t>
      </w:r>
      <w:bookmarkEnd w:id="99"/>
    </w:p>
    <w:p w14:paraId="38F3E01A" w14:textId="77777777" w:rsidR="0048762B" w:rsidRPr="00682C02" w:rsidRDefault="0048762B" w:rsidP="0048762B">
      <w:r w:rsidRPr="00682C02">
        <w:t>Кому повысят пенсии с 1 апреля 2026 года</w:t>
      </w:r>
    </w:p>
    <w:p w14:paraId="7EE9262D" w14:textId="77777777" w:rsidR="0048762B" w:rsidRPr="00682C02" w:rsidRDefault="0048762B" w:rsidP="0048762B">
      <w:r w:rsidRPr="00682C02">
        <w:t xml:space="preserve">Есть три категории пенсионеров, которых ждет индексация пенсионных выплат с 1 апреля 2026 года. К ним относятся: </w:t>
      </w:r>
    </w:p>
    <w:p w14:paraId="516A794B" w14:textId="77777777" w:rsidR="0048762B" w:rsidRPr="00682C02" w:rsidRDefault="0048762B" w:rsidP="0048762B">
      <w:r w:rsidRPr="00682C02">
        <w:t>•</w:t>
      </w:r>
      <w:r w:rsidRPr="00682C02">
        <w:tab/>
        <w:t xml:space="preserve"> получатели социальных пенсий;</w:t>
      </w:r>
    </w:p>
    <w:p w14:paraId="7CBC1047" w14:textId="77777777" w:rsidR="0048762B" w:rsidRPr="00682C02" w:rsidRDefault="0048762B" w:rsidP="0048762B">
      <w:r w:rsidRPr="00682C02">
        <w:t>•</w:t>
      </w:r>
      <w:r w:rsidRPr="00682C02">
        <w:tab/>
        <w:t xml:space="preserve"> пенсионеры, отметившие 80-летний юбилей в марте 2026 года;</w:t>
      </w:r>
    </w:p>
    <w:p w14:paraId="55C9726C" w14:textId="77777777" w:rsidR="0048762B" w:rsidRPr="00682C02" w:rsidRDefault="0048762B" w:rsidP="0048762B">
      <w:r w:rsidRPr="00682C02">
        <w:t>•</w:t>
      </w:r>
      <w:r w:rsidRPr="00682C02">
        <w:tab/>
        <w:t xml:space="preserve"> граждане пенсионного возраста, которым установили инвалидность I группы в марте.</w:t>
      </w:r>
    </w:p>
    <w:p w14:paraId="2C37722D" w14:textId="77777777" w:rsidR="0048762B" w:rsidRPr="00682C02" w:rsidRDefault="0048762B" w:rsidP="0048762B">
      <w:r w:rsidRPr="00682C02">
        <w:t>Индексация социальных пенсий с 1 апреля</w:t>
      </w:r>
    </w:p>
    <w:p w14:paraId="6623F320" w14:textId="77777777" w:rsidR="0048762B" w:rsidRPr="00682C02" w:rsidRDefault="0048762B" w:rsidP="0048762B">
      <w:r w:rsidRPr="00682C02">
        <w:t>С 1 апреля пройдет ежегодная индексация социальных пенсий. В этом году ее размер равен 6,8%. Повышение коснется 3,6 млн человек.</w:t>
      </w:r>
    </w:p>
    <w:p w14:paraId="0C32F71B" w14:textId="77777777" w:rsidR="0048762B" w:rsidRPr="00682C02" w:rsidRDefault="0048762B" w:rsidP="0048762B">
      <w:r w:rsidRPr="00682C02">
        <w:t>Социальные пенсии назначаются гражданам, у которых нет достаточного страхового стажа или пенсионных баллов для получения страховой пенсии, а также отдельным льготным категориям.</w:t>
      </w:r>
    </w:p>
    <w:p w14:paraId="1A3E908A" w14:textId="77777777" w:rsidR="0048762B" w:rsidRPr="00682C02" w:rsidRDefault="0048762B" w:rsidP="0048762B">
      <w:r w:rsidRPr="00682C02">
        <w:t>Право на социальную пенсию имеют следующие категории россиян:</w:t>
      </w:r>
    </w:p>
    <w:p w14:paraId="6D3BCDC7" w14:textId="77777777" w:rsidR="0048762B" w:rsidRPr="00682C02" w:rsidRDefault="0048762B" w:rsidP="0048762B">
      <w:r w:rsidRPr="00682C02">
        <w:t>1.</w:t>
      </w:r>
      <w:r w:rsidRPr="00682C02">
        <w:tab/>
        <w:t>граждане, достигшие определенного возраста, но не заработавшие стаж. В 2026 году это женщины 64 лет и мужчины 69 лет;</w:t>
      </w:r>
    </w:p>
    <w:p w14:paraId="2A524EB8" w14:textId="77777777" w:rsidR="0048762B" w:rsidRPr="00682C02" w:rsidRDefault="0048762B" w:rsidP="0048762B">
      <w:r w:rsidRPr="00682C02">
        <w:t>2.</w:t>
      </w:r>
      <w:r w:rsidRPr="00682C02">
        <w:tab/>
        <w:t>люди с инвалидностью. Речь об инвалидах I, II и III групп, а также детях-инвалидах, если у них нет необходимого стажа;</w:t>
      </w:r>
    </w:p>
    <w:p w14:paraId="32A2B366" w14:textId="77777777" w:rsidR="0048762B" w:rsidRPr="00682C02" w:rsidRDefault="0048762B" w:rsidP="0048762B">
      <w:r w:rsidRPr="00682C02">
        <w:t>3.</w:t>
      </w:r>
      <w:r w:rsidRPr="00682C02">
        <w:tab/>
        <w:t>граждане, потерявшие кормильца. Сюда относятся дети и другие нетрудоспособные члены семьи. В эту же категорию входят дети, оба родителя которых неизвестны;</w:t>
      </w:r>
    </w:p>
    <w:p w14:paraId="26C91FA1" w14:textId="77777777" w:rsidR="0048762B" w:rsidRPr="00682C02" w:rsidRDefault="0048762B" w:rsidP="0048762B">
      <w:r w:rsidRPr="00682C02">
        <w:t>4.</w:t>
      </w:r>
      <w:r w:rsidRPr="00682C02">
        <w:tab/>
        <w:t>представители коренных малочисленных народов Севера. Для них установлен пониженный пенсионный возраст: женщины с 50 лет, мужчины с 55 лет.</w:t>
      </w:r>
    </w:p>
    <w:p w14:paraId="0CCF3996" w14:textId="77777777" w:rsidR="0048762B" w:rsidRPr="00682C02" w:rsidRDefault="0048762B" w:rsidP="0048762B">
      <w:r w:rsidRPr="00682C02">
        <w:t>После индексации на 6,8% пенсии вырастут примерно до следующих значений:</w:t>
      </w:r>
    </w:p>
    <w:p w14:paraId="04E0D7A8" w14:textId="77777777" w:rsidR="0048762B" w:rsidRPr="00682C02" w:rsidRDefault="0048762B" w:rsidP="0048762B">
      <w:r w:rsidRPr="00682C02">
        <w:t>•</w:t>
      </w:r>
      <w:r w:rsidRPr="00682C02">
        <w:tab/>
        <w:t>Самая высокая пенсия - 22 617,67 рубля - ждет инвалидов с детства I группы, детей-инвалидов и инвалидов I группы.</w:t>
      </w:r>
    </w:p>
    <w:p w14:paraId="40BE094B" w14:textId="77777777" w:rsidR="0048762B" w:rsidRPr="00682C02" w:rsidRDefault="0048762B" w:rsidP="0048762B">
      <w:r w:rsidRPr="00682C02">
        <w:t>•</w:t>
      </w:r>
      <w:r w:rsidRPr="00682C02">
        <w:tab/>
        <w:t>18 848,32 рубля будут получать инвалиды с детства II группы, дети, потерявшие обоих родителей, дети умершей одинокой матери, а также дети, чьи родители неизвестны.</w:t>
      </w:r>
    </w:p>
    <w:p w14:paraId="5577641A" w14:textId="77777777" w:rsidR="0048762B" w:rsidRPr="00682C02" w:rsidRDefault="0048762B" w:rsidP="0048762B">
      <w:r w:rsidRPr="00682C02">
        <w:t>•</w:t>
      </w:r>
      <w:r w:rsidRPr="00682C02">
        <w:tab/>
        <w:t>9424,12 рубля будут получать инвалиды II группы, граждане по случаю потери одного кормильца, представители малочисленных народов Севера и пенсионеры по старости без права на страховую пенсию.</w:t>
      </w:r>
    </w:p>
    <w:p w14:paraId="60481BD3" w14:textId="77777777" w:rsidR="0048762B" w:rsidRPr="00682C02" w:rsidRDefault="0048762B" w:rsidP="0048762B">
      <w:r w:rsidRPr="00682C02">
        <w:t>•</w:t>
      </w:r>
      <w:r w:rsidRPr="00682C02">
        <w:tab/>
        <w:t>8010,57 рубля составит выплата для инвалидов III группы.</w:t>
      </w:r>
    </w:p>
    <w:p w14:paraId="49605A73" w14:textId="77777777" w:rsidR="0048762B" w:rsidRPr="00682C02" w:rsidRDefault="0048762B" w:rsidP="0048762B">
      <w:r w:rsidRPr="00682C02">
        <w:lastRenderedPageBreak/>
        <w:t>Индексация социальных пенсий будет проведена в автоматическом режиме Соцфондом, гражданам не нужно подавать документы и заявления.</w:t>
      </w:r>
    </w:p>
    <w:p w14:paraId="107ABDBB" w14:textId="77777777" w:rsidR="0048762B" w:rsidRPr="00682C02" w:rsidRDefault="0048762B" w:rsidP="0048762B">
      <w:r w:rsidRPr="00682C02">
        <w:t>Чтобы получить социальную выплату в 2026 году, нужно выполнить всего два условия: подтвердить факт нетрудоспособности и постоянно проживать в России.</w:t>
      </w:r>
    </w:p>
    <w:p w14:paraId="4FCD5B24" w14:textId="77777777" w:rsidR="0048762B" w:rsidRPr="00682C02" w:rsidRDefault="0048762B" w:rsidP="0048762B">
      <w:r w:rsidRPr="00682C02">
        <w:t>Повышение пенсий после 80-летия</w:t>
      </w:r>
    </w:p>
    <w:p w14:paraId="142E545D" w14:textId="77777777" w:rsidR="0048762B" w:rsidRPr="00682C02" w:rsidRDefault="0048762B" w:rsidP="0048762B">
      <w:r w:rsidRPr="00682C02">
        <w:t>С 1 апреля 2026 года в автоматическом режиме также увеличатся страховые пенсии для граждан, которым в марте исполнилось 80 лет. СФР для них удвоит размер фиксированной выплаты. В этом году она равна 9584,69 рубля. Значит, после индексации новая сумма составит 19 169,38 рубля.</w:t>
      </w:r>
    </w:p>
    <w:p w14:paraId="506736EC" w14:textId="77777777" w:rsidR="0048762B" w:rsidRPr="00682C02" w:rsidRDefault="0048762B" w:rsidP="0048762B">
      <w:r w:rsidRPr="00682C02">
        <w:t>Помимо этого, при достижении 80 лет пенсионерам начинают выплачивать дополнительное пособие по уходу. В 2026 году его сумма составляет 1413,86 рубля. Таким образом, общая сумма прибавки к страховой пенсии для юбиляра с 1 апреля составит 10 998,55 рубля.</w:t>
      </w:r>
    </w:p>
    <w:p w14:paraId="22B2CBFC" w14:textId="77777777" w:rsidR="0048762B" w:rsidRPr="00682C02" w:rsidRDefault="0048762B" w:rsidP="0048762B">
      <w:r w:rsidRPr="00682C02">
        <w:t>Индексация пенсии инвалидам</w:t>
      </w:r>
    </w:p>
    <w:p w14:paraId="40484AA1" w14:textId="77777777" w:rsidR="0048762B" w:rsidRPr="00682C02" w:rsidRDefault="0048762B" w:rsidP="0048762B">
      <w:r w:rsidRPr="00682C02">
        <w:t>Как и в случае достижения 80-летнего возраста, фиксированная выплата будет удвоена с 1 апреля для пенсионеров, которым в марте присвоили статус инвалида I группы. Прибавка для них также составит 9584,69 рубля.</w:t>
      </w:r>
    </w:p>
    <w:p w14:paraId="3063D24A" w14:textId="77777777" w:rsidR="0048762B" w:rsidRPr="00682C02" w:rsidRDefault="0048762B" w:rsidP="0048762B">
      <w:r w:rsidRPr="00682C02">
        <w:t>При этом стоит учитывать, что при совпадении сразу двух условий (исполнение 80 лет и получение I группы инвалидности) доплата полагается только по одному из них.</w:t>
      </w:r>
    </w:p>
    <w:p w14:paraId="00872585" w14:textId="77777777" w:rsidR="0048762B" w:rsidRPr="00682C02" w:rsidRDefault="0048762B" w:rsidP="0048762B">
      <w:r w:rsidRPr="00682C02">
        <w:t>Что в итоге:</w:t>
      </w:r>
    </w:p>
    <w:p w14:paraId="5BB7217A" w14:textId="77777777" w:rsidR="0048762B" w:rsidRPr="00682C02" w:rsidRDefault="0048762B" w:rsidP="0048762B">
      <w:r w:rsidRPr="00682C02">
        <w:t>•</w:t>
      </w:r>
      <w:r w:rsidRPr="00682C02">
        <w:tab/>
        <w:t>С 1 апреля 2026 года пенсии повысят трем категориям граждан: получателям социальных пенсий (индексация на 6,8%), пенсионерам, достигшим 80 лет в марте, и тем, кому в марте установили I группу инвалидности;</w:t>
      </w:r>
    </w:p>
    <w:p w14:paraId="1B8C2E13" w14:textId="77777777" w:rsidR="0048762B" w:rsidRPr="00682C02" w:rsidRDefault="0048762B" w:rsidP="0048762B">
      <w:r w:rsidRPr="00682C02">
        <w:t>•</w:t>
      </w:r>
      <w:r w:rsidRPr="00682C02">
        <w:tab/>
        <w:t>Социальные пенсии после индексации составят: для инвалидов I группы и детей-инвалидов - 22 617,67 рубля, для инвалидов с детства II группы и детей, потерявших родителей, - 18 848,32 рубля, для инвалидов II группы и пенсионеров по старости без стажа - 9424,12 рубля, для инвалидов III группы - 8010,57 рубля;</w:t>
      </w:r>
    </w:p>
    <w:p w14:paraId="6BD04B4B" w14:textId="77777777" w:rsidR="0048762B" w:rsidRPr="00682C02" w:rsidRDefault="0048762B" w:rsidP="0048762B">
      <w:r w:rsidRPr="00682C02">
        <w:t>•</w:t>
      </w:r>
      <w:r w:rsidRPr="00682C02">
        <w:tab/>
        <w:t>Для граждан, которым в марте исполнилось 80 лет, фиксированная выплата к страховой пенсии удвоится (прибавка 9584,69 рубля), также они начнут получать пособие по уходу в размере 1413,86 рубля;</w:t>
      </w:r>
    </w:p>
    <w:p w14:paraId="30E56586" w14:textId="77777777" w:rsidR="0048762B" w:rsidRPr="00682C02" w:rsidRDefault="0048762B" w:rsidP="0048762B">
      <w:r w:rsidRPr="00682C02">
        <w:t>•</w:t>
      </w:r>
      <w:r w:rsidRPr="00682C02">
        <w:tab/>
        <w:t>Пенсионеры, которым в марте установили I группу инвалидности, также получат удвоение фиксированной выплаты (прибавка 9584,69 рубля);</w:t>
      </w:r>
    </w:p>
    <w:p w14:paraId="6B748118" w14:textId="77777777" w:rsidR="0048762B" w:rsidRPr="00682C02" w:rsidRDefault="0048762B" w:rsidP="0048762B">
      <w:r w:rsidRPr="00682C02">
        <w:t>•</w:t>
      </w:r>
      <w:r w:rsidRPr="00682C02">
        <w:tab/>
        <w:t xml:space="preserve">Все индексации будут проведены СФР автоматически, без заявлений. </w:t>
      </w:r>
    </w:p>
    <w:p w14:paraId="4CB6282C" w14:textId="7DF01AC0" w:rsidR="0048762B" w:rsidRPr="00D32847" w:rsidRDefault="009550F8" w:rsidP="0048762B">
      <w:hyperlink r:id="rId31" w:history="1">
        <w:r w:rsidR="0048762B" w:rsidRPr="00682C02">
          <w:rPr>
            <w:rStyle w:val="a3"/>
          </w:rPr>
          <w:t>https://bankiros.ru/news/massovaa-indeksacia-pensij-s-1-aprela-kogo-kosnetsa-naskolko-vyrastut-vyplaty-20936</w:t>
        </w:r>
      </w:hyperlink>
      <w:r w:rsidR="0048762B" w:rsidRPr="00682C02">
        <w:t xml:space="preserve"> </w:t>
      </w:r>
    </w:p>
    <w:p w14:paraId="60990954" w14:textId="548BAC46" w:rsidR="009C0882" w:rsidRPr="002E2952" w:rsidRDefault="009C0882" w:rsidP="009C0882">
      <w:pPr>
        <w:pStyle w:val="2"/>
      </w:pPr>
      <w:bookmarkStart w:id="100" w:name="_Toc225318605"/>
      <w:r w:rsidRPr="009C0882">
        <w:rPr>
          <w:lang w:val="en-US"/>
        </w:rPr>
        <w:lastRenderedPageBreak/>
        <w:t>Life</w:t>
      </w:r>
      <w:r w:rsidRPr="009C0882">
        <w:t>.</w:t>
      </w:r>
      <w:r w:rsidRPr="009C0882">
        <w:rPr>
          <w:lang w:val="en-US"/>
        </w:rPr>
        <w:t>Ru</w:t>
      </w:r>
      <w:r w:rsidRPr="009C0882">
        <w:t>, 25.03.2026</w:t>
      </w:r>
      <w:r w:rsidRPr="002E2952">
        <w:t xml:space="preserve">, </w:t>
      </w:r>
      <w:r w:rsidRPr="009C0882">
        <w:t>Пенсии с 1 апреля 2026: кому повысят и на сколько - полный разбор</w:t>
      </w:r>
      <w:bookmarkEnd w:id="100"/>
    </w:p>
    <w:p w14:paraId="062F3860" w14:textId="77777777" w:rsidR="009C0882" w:rsidRPr="009C0882" w:rsidRDefault="009C0882" w:rsidP="009C0882">
      <w:pPr>
        <w:pStyle w:val="3"/>
      </w:pPr>
      <w:bookmarkStart w:id="101" w:name="_Toc225318606"/>
      <w:r w:rsidRPr="009C0882">
        <w:t>С 1 апреля 2026 года в России пройдёт ежегодная индексация социальных пенсий и государственного пенсионного обеспечения. Повышение составит 6,8% и затронет около 4,3 миллиона человек - получателей социальных пенсий, инвалидов, детей-сирот, а также тех, кому в марте исполнилось 80 лет. Рассказываем по порядку: кому, сколько и когда ждать.</w:t>
      </w:r>
      <w:bookmarkEnd w:id="101"/>
    </w:p>
    <w:p w14:paraId="5C9274B8" w14:textId="77777777" w:rsidR="009C0882" w:rsidRPr="009C0882" w:rsidRDefault="009C0882" w:rsidP="009C0882">
      <w:r w:rsidRPr="009C0882">
        <w:t>Кого коснётся апрельская индексация - полный список</w:t>
      </w:r>
    </w:p>
    <w:p w14:paraId="7994995F" w14:textId="77777777" w:rsidR="009C0882" w:rsidRPr="009C0882" w:rsidRDefault="009C0882" w:rsidP="009C0882">
      <w:r w:rsidRPr="009C0882">
        <w:t>С 1 апреля 2026 года пенсии снова повысят, но коснётся это только определённых категорий граждан.</w:t>
      </w:r>
    </w:p>
    <w:p w14:paraId="54CCCC3E" w14:textId="77777777" w:rsidR="009C0882" w:rsidRPr="009C0882" w:rsidRDefault="009C0882" w:rsidP="009C0882">
      <w:r w:rsidRPr="009C0882">
        <w:t>Так, очередная ежегодная индексация социальных пенсий и государственного обеспечения ждёт:</w:t>
      </w:r>
    </w:p>
    <w:p w14:paraId="4FC45498" w14:textId="77777777" w:rsidR="009C0882" w:rsidRPr="009C0882" w:rsidRDefault="009C0882" w:rsidP="009C0882">
      <w:r w:rsidRPr="009C0882">
        <w:t>•</w:t>
      </w:r>
      <w:r w:rsidRPr="009C0882">
        <w:tab/>
        <w:t>людей, не накопивших нужный стаж для страховой пенсии;</w:t>
      </w:r>
    </w:p>
    <w:p w14:paraId="39EE1E8A" w14:textId="77777777" w:rsidR="009C0882" w:rsidRPr="009C0882" w:rsidRDefault="009C0882" w:rsidP="009C0882">
      <w:r w:rsidRPr="009C0882">
        <w:t>•</w:t>
      </w:r>
      <w:r w:rsidRPr="009C0882">
        <w:tab/>
        <w:t>инвалидов, включая детей-инвалидов;</w:t>
      </w:r>
    </w:p>
    <w:p w14:paraId="7F166D5E" w14:textId="77777777" w:rsidR="009C0882" w:rsidRPr="009C0882" w:rsidRDefault="009C0882" w:rsidP="009C0882">
      <w:r w:rsidRPr="009C0882">
        <w:t>•</w:t>
      </w:r>
      <w:r w:rsidRPr="009C0882">
        <w:tab/>
        <w:t>детей, потерявших одного или обоих родителей.</w:t>
      </w:r>
    </w:p>
    <w:p w14:paraId="1A6EBC2B" w14:textId="77777777" w:rsidR="009C0882" w:rsidRPr="009C0882" w:rsidRDefault="009C0882" w:rsidP="009C0882">
      <w:r w:rsidRPr="009C0882">
        <w:t>Социальные пенсии этих граждан проиндексируют 1 апреля 2026 года на 6,8%, что затронет около 3,6 млн человек. Размер этой индексации определяется исходя из роста прожиточного минимума пенсионера. Федеральный размер ПМП вырос с 1 января 2026 года на 1038 рублей и достиг 16 288 рублей, его прибавка в процентном выражении как раз и составила 6,8%.</w:t>
      </w:r>
    </w:p>
    <w:p w14:paraId="25356B41" w14:textId="77777777" w:rsidR="009C0882" w:rsidRPr="009C0882" w:rsidRDefault="009C0882" w:rsidP="009C0882">
      <w:r w:rsidRPr="009C0882">
        <w:t>Также повысят пенсию гражданам, отметившим 80-летний юбилей в марте 2026 года, но об этом мы поговорим отдельно.</w:t>
      </w:r>
    </w:p>
    <w:p w14:paraId="0D6067D8" w14:textId="77777777" w:rsidR="009C0882" w:rsidRPr="002E2952" w:rsidRDefault="009C0882" w:rsidP="009C0882">
      <w:r w:rsidRPr="002E2952">
        <w:t>На сколько повысят социальные пенсии - таблица</w:t>
      </w:r>
    </w:p>
    <w:p w14:paraId="467C8B08" w14:textId="77777777" w:rsidR="009C0882" w:rsidRPr="002E2952" w:rsidRDefault="009C0882" w:rsidP="009C0882">
      <w:r w:rsidRPr="002E2952">
        <w:t>С тем, кому именно повысят социальные пенсии с 1 апреля на 6,8%, мы разобрались. Теперь давайте узнаем, как именно вырастут выплаты той или иной категории граждан. Для наглядности мы составили таблицу, в которой кратко и понятно обозначили размер пенсии до 1 апреля и после, а также указали разницу, какую конкретно сумму составит прибавка.</w:t>
      </w:r>
    </w:p>
    <w:p w14:paraId="04151455" w14:textId="77777777" w:rsidR="009C0882" w:rsidRPr="002E2952" w:rsidRDefault="009C0882" w:rsidP="009C0882">
      <w:r w:rsidRPr="002E2952">
        <w:t>Важно: если после индексации общий доход пенсионера ниже регионального прожиточного минимума, назначается социальная доплата (федеральная или региональная). Узнать точную сумму для вашего региона можно в своём отделении соцзащиты.</w:t>
      </w:r>
    </w:p>
    <w:p w14:paraId="37B9A273" w14:textId="77777777" w:rsidR="009C0882" w:rsidRPr="002E2952" w:rsidRDefault="009C0882" w:rsidP="009C0882">
      <w:r w:rsidRPr="002E2952">
        <w:t>Отдельно про пенсионеров, которым исполнилось 80 лет</w:t>
      </w:r>
    </w:p>
    <w:p w14:paraId="6799D7A3" w14:textId="77777777" w:rsidR="009C0882" w:rsidRPr="002E2952" w:rsidRDefault="009C0882" w:rsidP="009C0882">
      <w:r w:rsidRPr="002E2952">
        <w:t>Если вам исполнилось 80 лет в марте 2026-го, с 1 апреля произойдёт двойное повышение. Так, во-первых, размер фиксированной выплаты страховой пенсии увеличится вдвое - с 9584,69 до 19 169,38 рубля.</w:t>
      </w:r>
    </w:p>
    <w:p w14:paraId="13F27B75" w14:textId="77777777" w:rsidR="009C0882" w:rsidRPr="002E2952" w:rsidRDefault="009C0882" w:rsidP="009C0882">
      <w:r w:rsidRPr="002E2952">
        <w:t>Во-вторых, пенсионеру по достижении 80 лет начинают выплачивать дополнительное пособие по уходу, размер которого в 2026 году составляет 1413,86 рубля.</w:t>
      </w:r>
    </w:p>
    <w:p w14:paraId="5876F8EA" w14:textId="77777777" w:rsidR="009C0882" w:rsidRPr="002E2952" w:rsidRDefault="009C0882" w:rsidP="009C0882">
      <w:r w:rsidRPr="002E2952">
        <w:t>Пенсионеры в России ждут прибавку к пенсиям с 1 апреля 2026 года. Фото © ТАСС / Олег Елков</w:t>
      </w:r>
    </w:p>
    <w:p w14:paraId="673818CC" w14:textId="77777777" w:rsidR="009C0882" w:rsidRPr="002E2952" w:rsidRDefault="009C0882" w:rsidP="009C0882">
      <w:r w:rsidRPr="002E2952">
        <w:lastRenderedPageBreak/>
        <w:t>В итоге получается, что с 1 апреля мартовские 80-летние юбиляры станут получать на 10 998,55 рубля больше.</w:t>
      </w:r>
    </w:p>
    <w:p w14:paraId="6E1C4A9C" w14:textId="77777777" w:rsidR="009C0882" w:rsidRPr="002E2952" w:rsidRDefault="009C0882" w:rsidP="009C0882">
      <w:r w:rsidRPr="002E2952">
        <w:t>Важно: это касается только получателей страховой пенсии по старости, достигших 80 лет.</w:t>
      </w:r>
    </w:p>
    <w:p w14:paraId="4E673037" w14:textId="77777777" w:rsidR="009C0882" w:rsidRPr="002E2952" w:rsidRDefault="009C0882" w:rsidP="009C0882">
      <w:r w:rsidRPr="002E2952">
        <w:t>Чем социальная пенсия отличается от страховой (коротко)</w:t>
      </w:r>
    </w:p>
    <w:p w14:paraId="67B19D3F" w14:textId="77777777" w:rsidR="009C0882" w:rsidRPr="002E2952" w:rsidRDefault="009C0882" w:rsidP="009C0882">
      <w:r w:rsidRPr="002E2952">
        <w:t>Некоторые путаются и думают, что 1 апреля проходит повторная индексация, а потом удивляются, что прибавки не случилось. Так, сейчас мы ожидаем повышение именной социальной пенсии, страховая была проиндексирована ещё 1 января 2026 года. А чтобы не тешить себя напрасными надеждами из-за ошибки толкования терминов, важно просто понимать разницу между страховой и социальной пенсией, ничего сложного в этом нет. Для наглядности мы даже составили для вас таблицу, чтобы было легче сориентироваться в главных отличиях этих мер государственной поддержки.</w:t>
      </w:r>
    </w:p>
    <w:p w14:paraId="23EA6FFA" w14:textId="77777777" w:rsidR="009C0882" w:rsidRPr="002E2952" w:rsidRDefault="009C0882" w:rsidP="009C0882">
      <w:r w:rsidRPr="002E2952">
        <w:t xml:space="preserve">Отличие социальной пенсии от страховой. Инфографика © </w:t>
      </w:r>
      <w:r w:rsidRPr="009C0882">
        <w:rPr>
          <w:lang w:val="en-US"/>
        </w:rPr>
        <w:t>Life</w:t>
      </w:r>
      <w:r w:rsidRPr="002E2952">
        <w:t>.</w:t>
      </w:r>
      <w:r w:rsidRPr="009C0882">
        <w:rPr>
          <w:lang w:val="en-US"/>
        </w:rPr>
        <w:t>ru</w:t>
      </w:r>
    </w:p>
    <w:p w14:paraId="73D6877C" w14:textId="77777777" w:rsidR="009C0882" w:rsidRPr="002E2952" w:rsidRDefault="009C0882" w:rsidP="009C0882">
      <w:r w:rsidRPr="002E2952">
        <w:t>Что ещё повысят с 1 апреля</w:t>
      </w:r>
    </w:p>
    <w:p w14:paraId="08188CB2" w14:textId="77777777" w:rsidR="009C0882" w:rsidRPr="002E2952" w:rsidRDefault="009C0882" w:rsidP="009C0882">
      <w:r w:rsidRPr="002E2952">
        <w:t>Но с 1 апреля проиндексируют не только пенсии. Повышение на 6,8% также коснётся государственного пенсионного обеспечения.</w:t>
      </w:r>
    </w:p>
    <w:p w14:paraId="30DA4AAD" w14:textId="77777777" w:rsidR="009C0882" w:rsidRPr="002E2952" w:rsidRDefault="009C0882" w:rsidP="009C0882">
      <w:r w:rsidRPr="002E2952">
        <w:t>Получателями такой меры поддержки являются:</w:t>
      </w:r>
    </w:p>
    <w:p w14:paraId="416FA9A9" w14:textId="77777777" w:rsidR="009C0882" w:rsidRPr="002E2952" w:rsidRDefault="009C0882" w:rsidP="009C0882">
      <w:r w:rsidRPr="002E2952">
        <w:t>•</w:t>
      </w:r>
      <w:r w:rsidRPr="002E2952">
        <w:tab/>
        <w:t>участники Великой Отечественной войны;</w:t>
      </w:r>
    </w:p>
    <w:p w14:paraId="73CC97ED" w14:textId="77777777" w:rsidR="009C0882" w:rsidRPr="002E2952" w:rsidRDefault="009C0882" w:rsidP="009C0882">
      <w:r w:rsidRPr="002E2952">
        <w:t>•</w:t>
      </w:r>
      <w:r w:rsidRPr="002E2952">
        <w:tab/>
        <w:t>граждане, награждённые знаками «Жителю блокадного Ленинграда», «Житель осаждённого Севастополя» и «Житель осаждённого Сталинграда»;</w:t>
      </w:r>
    </w:p>
    <w:p w14:paraId="0AED4FA5" w14:textId="77777777" w:rsidR="009C0882" w:rsidRPr="002E2952" w:rsidRDefault="009C0882" w:rsidP="009C0882">
      <w:r w:rsidRPr="002E2952">
        <w:t>•</w:t>
      </w:r>
      <w:r w:rsidRPr="002E2952">
        <w:tab/>
        <w:t>военнослужащие, проходившие службу по призыву;</w:t>
      </w:r>
    </w:p>
    <w:p w14:paraId="4D1519AC" w14:textId="77777777" w:rsidR="009C0882" w:rsidRPr="002E2952" w:rsidRDefault="009C0882" w:rsidP="009C0882">
      <w:r w:rsidRPr="002E2952">
        <w:t>•</w:t>
      </w:r>
      <w:r w:rsidRPr="002E2952">
        <w:tab/>
        <w:t>космонавты и лётчики-испытатели;</w:t>
      </w:r>
    </w:p>
    <w:p w14:paraId="3D86C62F" w14:textId="77777777" w:rsidR="009C0882" w:rsidRPr="002E2952" w:rsidRDefault="009C0882" w:rsidP="009C0882">
      <w:r w:rsidRPr="002E2952">
        <w:t>•</w:t>
      </w:r>
      <w:r w:rsidRPr="002E2952">
        <w:tab/>
        <w:t>граждане, пострадавшие в результате радиационных или техногенных катастроф, и члены их семей.</w:t>
      </w:r>
    </w:p>
    <w:p w14:paraId="766DC5B9" w14:textId="77777777" w:rsidR="009C0882" w:rsidRPr="002E2952" w:rsidRDefault="009C0882" w:rsidP="009C0882">
      <w:r w:rsidRPr="002E2952">
        <w:t>Нужно ли писать заявление?</w:t>
      </w:r>
    </w:p>
    <w:p w14:paraId="6C474370" w14:textId="77777777" w:rsidR="009C0882" w:rsidRPr="002E2952" w:rsidRDefault="009C0882" w:rsidP="009C0882">
      <w:r w:rsidRPr="002E2952">
        <w:t>Нет, ничего писать не надо. Индексация происходит автоматически, беззаявительно. Социальный фонд сам пересчитает пенсии и пришлёт повышенные суммы в апреле. Но рекомендуется проверить актуальность своих персональных данных через портал «Госуслуги» или в территориальном отделении СФР, чтобы не было никаких неточностей, иначе доплата может не дойти.</w:t>
      </w:r>
    </w:p>
    <w:p w14:paraId="7D80068E" w14:textId="77777777" w:rsidR="009C0882" w:rsidRPr="002E2952" w:rsidRDefault="009C0882" w:rsidP="009C0882">
      <w:r w:rsidRPr="002E2952">
        <w:t>Заключение</w:t>
      </w:r>
    </w:p>
    <w:p w14:paraId="338874AA" w14:textId="77777777" w:rsidR="009C0882" w:rsidRPr="002E2952" w:rsidRDefault="009C0882" w:rsidP="009C0882">
      <w:r w:rsidRPr="002E2952">
        <w:t>Апрельская индексация затронет миллионы россиян - самых уязвимых категорий. Главное, что нужно запомнить:</w:t>
      </w:r>
    </w:p>
    <w:p w14:paraId="14F079FF" w14:textId="77777777" w:rsidR="009C0882" w:rsidRPr="002E2952" w:rsidRDefault="009C0882" w:rsidP="009C0882">
      <w:r w:rsidRPr="002E2952">
        <w:t>•</w:t>
      </w:r>
      <w:r w:rsidRPr="002E2952">
        <w:tab/>
        <w:t>повышение касается ТОЛЬКО социальных пенсий, страховые уже индексировали в начале года;</w:t>
      </w:r>
    </w:p>
    <w:p w14:paraId="6884F61D" w14:textId="77777777" w:rsidR="009C0882" w:rsidRPr="002E2952" w:rsidRDefault="009C0882" w:rsidP="009C0882">
      <w:r w:rsidRPr="002E2952">
        <w:t>•</w:t>
      </w:r>
      <w:r w:rsidRPr="002E2952">
        <w:tab/>
        <w:t>военных пенсий апрельская индексация тоже не коснётся, их повысят 1 октября;</w:t>
      </w:r>
    </w:p>
    <w:p w14:paraId="4FE2A581" w14:textId="77777777" w:rsidR="009C0882" w:rsidRPr="002E2952" w:rsidRDefault="009C0882" w:rsidP="009C0882">
      <w:r w:rsidRPr="002E2952">
        <w:t>•</w:t>
      </w:r>
      <w:r w:rsidRPr="002E2952">
        <w:tab/>
        <w:t xml:space="preserve">подавать заявление не нужно, новая, увеличенная сумма придёт вам автоматически.  </w:t>
      </w:r>
    </w:p>
    <w:p w14:paraId="7390D3A1" w14:textId="1D4DE79F" w:rsidR="009C0882" w:rsidRPr="00D32847" w:rsidRDefault="009550F8" w:rsidP="009C0882">
      <w:hyperlink r:id="rId32" w:history="1">
        <w:r w:rsidR="009C0882" w:rsidRPr="003B6129">
          <w:rPr>
            <w:rStyle w:val="a3"/>
            <w:lang w:val="en-US"/>
          </w:rPr>
          <w:t>https</w:t>
        </w:r>
        <w:r w:rsidR="009C0882" w:rsidRPr="00D32847">
          <w:rPr>
            <w:rStyle w:val="a3"/>
          </w:rPr>
          <w:t>://</w:t>
        </w:r>
        <w:r w:rsidR="009C0882" w:rsidRPr="003B6129">
          <w:rPr>
            <w:rStyle w:val="a3"/>
            <w:lang w:val="en-US"/>
          </w:rPr>
          <w:t>life</w:t>
        </w:r>
        <w:r w:rsidR="009C0882" w:rsidRPr="00D32847">
          <w:rPr>
            <w:rStyle w:val="a3"/>
          </w:rPr>
          <w:t>.</w:t>
        </w:r>
        <w:r w:rsidR="009C0882" w:rsidRPr="003B6129">
          <w:rPr>
            <w:rStyle w:val="a3"/>
            <w:lang w:val="en-US"/>
          </w:rPr>
          <w:t>ru</w:t>
        </w:r>
        <w:r w:rsidR="009C0882" w:rsidRPr="00D32847">
          <w:rPr>
            <w:rStyle w:val="a3"/>
          </w:rPr>
          <w:t>/</w:t>
        </w:r>
        <w:r w:rsidR="009C0882" w:rsidRPr="003B6129">
          <w:rPr>
            <w:rStyle w:val="a3"/>
            <w:lang w:val="en-US"/>
          </w:rPr>
          <w:t>p</w:t>
        </w:r>
        <w:r w:rsidR="009C0882" w:rsidRPr="00D32847">
          <w:rPr>
            <w:rStyle w:val="a3"/>
          </w:rPr>
          <w:t>/1854159</w:t>
        </w:r>
      </w:hyperlink>
      <w:r w:rsidR="009C0882" w:rsidRPr="00D32847">
        <w:t xml:space="preserve"> </w:t>
      </w:r>
    </w:p>
    <w:p w14:paraId="0667842F" w14:textId="77777777" w:rsidR="00877FE0" w:rsidRPr="00682C02" w:rsidRDefault="00877FE0" w:rsidP="00877FE0">
      <w:pPr>
        <w:pStyle w:val="2"/>
      </w:pPr>
      <w:bookmarkStart w:id="102" w:name="_Toc225318607"/>
      <w:r w:rsidRPr="00682C02">
        <w:lastRenderedPageBreak/>
        <w:t>Всем!ру, 24.03.2026, Надбавка за советский стаж: кому положена выплата в 2 100 рублей и как ее получить</w:t>
      </w:r>
      <w:bookmarkEnd w:id="102"/>
    </w:p>
    <w:p w14:paraId="4C46B53F" w14:textId="77777777" w:rsidR="00877FE0" w:rsidRPr="00682C02" w:rsidRDefault="00877FE0" w:rsidP="00205E16">
      <w:pPr>
        <w:pStyle w:val="3"/>
      </w:pPr>
      <w:bookmarkStart w:id="103" w:name="_Toc225318608"/>
      <w:r w:rsidRPr="00682C02">
        <w:t>Есть способ увеличить пенсию. Узнайте, как получить надбавку за советский стаж - сумма может составить около 2 100 рублей ежемесячно.</w:t>
      </w:r>
      <w:bookmarkEnd w:id="103"/>
    </w:p>
    <w:p w14:paraId="4FA4183D" w14:textId="77777777" w:rsidR="00877FE0" w:rsidRPr="00682C02" w:rsidRDefault="00877FE0" w:rsidP="00877FE0">
      <w:r w:rsidRPr="00682C02">
        <w:t>Власти напомнили о возможности получить дополнительную выплату к пенсии за периоды работы до 1990 года. Разберёмся, кто вправе рассчитывать на надбавку и как её оформить.</w:t>
      </w:r>
    </w:p>
    <w:p w14:paraId="6542BAA5" w14:textId="7BB7C9DA" w:rsidR="00877FE0" w:rsidRPr="00682C02" w:rsidRDefault="00877FE0" w:rsidP="00877FE0">
      <w:r w:rsidRPr="00682C02">
        <w:t xml:space="preserve">На портале </w:t>
      </w:r>
      <w:r w:rsidR="00682C02">
        <w:t>«</w:t>
      </w:r>
      <w:r w:rsidRPr="00682C02">
        <w:t>Госуслуги</w:t>
      </w:r>
      <w:r w:rsidR="00682C02">
        <w:t>»</w:t>
      </w:r>
      <w:r w:rsidRPr="00682C02">
        <w:t>, а также в ходе обсуждения в Совете Федерации и в материалах Пенсионного фонда России акцентируется внимание на особом учёте трудового стажа, накопленного до 1990 года. Отдельные категории пенсионеров при подтверждении длительного периода работы в тот период могут претендовать на ежемесячную доплату примерно в размере 2 100 рублей.</w:t>
      </w:r>
    </w:p>
    <w:p w14:paraId="4BFF27A7" w14:textId="77777777" w:rsidR="00877FE0" w:rsidRPr="00682C02" w:rsidRDefault="00877FE0" w:rsidP="00877FE0">
      <w:r w:rsidRPr="00682C02">
        <w:t>Право на надбавку в первую очередь имеют граждане, продолжительно трудившиеся в период РСФСР. Среди них медицинские работники, педагоги, инженеры, сотрудники промышленных предприятий и представители иных профессий, чьи трудовые отношения фиксировались в трудовой книжке до начала 1990 х годов.</w:t>
      </w:r>
    </w:p>
    <w:p w14:paraId="16A11819" w14:textId="77777777" w:rsidR="00877FE0" w:rsidRPr="00682C02" w:rsidRDefault="00877FE0" w:rsidP="00877FE0">
      <w:r w:rsidRPr="00682C02">
        <w:t>Ключевое условие для перерасчёта - корректное документальное подтверждение стажа. Учитываются записи о приёме и увольнении, печати организаций и архивные справки. Чем полнее пакет документов, тем выше вероятность положительного решения по выплате.</w:t>
      </w:r>
    </w:p>
    <w:p w14:paraId="3D26362C" w14:textId="495D8BC6" w:rsidR="00877FE0" w:rsidRPr="00682C02" w:rsidRDefault="00877FE0" w:rsidP="00877FE0">
      <w:r w:rsidRPr="00682C02">
        <w:t xml:space="preserve">Проверить, учтён ли советский стаж в пенсионных правах, можно в личном кабинете на </w:t>
      </w:r>
      <w:r w:rsidR="00682C02">
        <w:t>«</w:t>
      </w:r>
      <w:r w:rsidRPr="00682C02">
        <w:t>Госуслугах</w:t>
      </w:r>
      <w:r w:rsidR="00682C02">
        <w:t>»</w:t>
      </w:r>
      <w:r w:rsidRPr="00682C02">
        <w:t xml:space="preserve"> или на сайте Пенсионного фонда России. Там отображаются зафиксированные периоды работы и количество пенсионных коэффициентов. Если вы трудились до 1990 года в госучреждении, образовательном или медицинском учреждении либо на крупном предприятии в любом крупном городе страны, стоит уточнить детали. При нехватке сведений можно запросить архивную справку через МФЦ </w:t>
      </w:r>
      <w:r w:rsidR="00682C02">
        <w:t>«</w:t>
      </w:r>
      <w:r w:rsidRPr="00682C02">
        <w:t>Мои документы</w:t>
      </w:r>
      <w:r w:rsidR="00682C02">
        <w:t>»</w:t>
      </w:r>
      <w:r w:rsidRPr="00682C02">
        <w:t xml:space="preserve"> или обратиться в отделение Социального фонда России.</w:t>
      </w:r>
    </w:p>
    <w:p w14:paraId="7DF90D92" w14:textId="6CF11A3F" w:rsidR="00877FE0" w:rsidRPr="00682C02" w:rsidRDefault="00877FE0" w:rsidP="00877FE0">
      <w:r w:rsidRPr="00682C02">
        <w:t xml:space="preserve">Чтобы своевременно получить прибавку, эксперты советуют сначала сверить данные о стаже и собрать необходимые документы - трудовую книжку, справки от работодателей и архивные подтверждения. Затем следует подать заявление на перерасчёт через </w:t>
      </w:r>
      <w:r w:rsidR="00682C02">
        <w:t>«</w:t>
      </w:r>
      <w:r w:rsidRPr="00682C02">
        <w:t>Госуслуги</w:t>
      </w:r>
      <w:r w:rsidR="00682C02">
        <w:t>»</w:t>
      </w:r>
      <w:r w:rsidRPr="00682C02">
        <w:t>, офис Социального фонда или отделение банка, участвующего в обслуживании пенсионных выплат. При одобрении заявки надбавка начнёт поступать вместе с основной пенсией - это добавит порядка 2 100 рублей к ежемесячному доходу.</w:t>
      </w:r>
    </w:p>
    <w:p w14:paraId="0118B69C" w14:textId="24AE114B" w:rsidR="00877FE0" w:rsidRPr="00682C02" w:rsidRDefault="009550F8" w:rsidP="00877FE0">
      <w:hyperlink r:id="rId33" w:history="1">
        <w:r w:rsidR="00877FE0" w:rsidRPr="00682C02">
          <w:rPr>
            <w:rStyle w:val="a3"/>
          </w:rPr>
          <w:t>https://wsem.ru/publications/nadbavka_za_sovetskiy_stazh_komu_polozhena_vyplata_v_2_100_rubley_i_kak_ee_poluchit_43619/</w:t>
        </w:r>
      </w:hyperlink>
      <w:r w:rsidR="00877FE0" w:rsidRPr="00682C02">
        <w:t xml:space="preserve"> </w:t>
      </w:r>
    </w:p>
    <w:p w14:paraId="34EEE3C7" w14:textId="77777777" w:rsidR="00441556" w:rsidRPr="00682C02" w:rsidRDefault="00441556" w:rsidP="00441556">
      <w:pPr>
        <w:pStyle w:val="2"/>
      </w:pPr>
      <w:bookmarkStart w:id="104" w:name="_Toc225318609"/>
      <w:r w:rsidRPr="00682C02">
        <w:lastRenderedPageBreak/>
        <w:t>DEITA.RU, 24.03.2026, Кто из россиян сможет заранее получить часть пенсионных накоплений</w:t>
      </w:r>
      <w:bookmarkEnd w:id="104"/>
    </w:p>
    <w:p w14:paraId="4BA5260E" w14:textId="77777777" w:rsidR="00441556" w:rsidRPr="00682C02" w:rsidRDefault="00441556" w:rsidP="00205E16">
      <w:pPr>
        <w:pStyle w:val="3"/>
      </w:pPr>
      <w:bookmarkStart w:id="105" w:name="_Toc225318610"/>
      <w:r w:rsidRPr="00682C02">
        <w:t>В России право на накопительную часть пенсии сохраняется для граждан, родившихся после 1967 года, при условии, что до 2014 года работодатели регулярно перечисляли за них страховые взносы в систему обязательного пенсионного страхования.</w:t>
      </w:r>
      <w:bookmarkEnd w:id="105"/>
    </w:p>
    <w:p w14:paraId="19B1BBFB" w14:textId="77777777" w:rsidR="00441556" w:rsidRPr="00682C02" w:rsidRDefault="00441556" w:rsidP="00441556">
      <w:r w:rsidRPr="00682C02">
        <w:t>Этот нюанс играет ключевую роль в определении возможности получения накопительной пенсии, ведь наличие накопленных средств зависит от периода активных взносов и условий их формирования, сообщает ИА DEITA.RU.</w:t>
      </w:r>
    </w:p>
    <w:p w14:paraId="52855E4E" w14:textId="77777777" w:rsidR="00441556" w:rsidRPr="00682C02" w:rsidRDefault="00441556" w:rsidP="00441556">
      <w:r w:rsidRPr="00682C02">
        <w:t>Как объяснила Юлия Финогенова, профессор кафедры государственных и муниципальных финансов в РЭУ имени Г. В. Плеханова, основным механизмом формирования накоплений было отчисление частью страховых взносов работодателя — 6%.</w:t>
      </w:r>
    </w:p>
    <w:p w14:paraId="617FB32C" w14:textId="77777777" w:rsidR="00441556" w:rsidRPr="00682C02" w:rsidRDefault="00441556" w:rsidP="00441556">
      <w:r w:rsidRPr="00682C02">
        <w:t>Кроме этого, в период с 2002 по 2004 годы мужчины 1953–1966 годов рождения и женщины 1957–1966 годов рождения получали дополнительные отчисления, составлявшие 2%. Эти средства аккумулировались на специальных счетах и инвестировался, формируя капитальные накопления граждан.</w:t>
      </w:r>
    </w:p>
    <w:p w14:paraId="7B097AD8" w14:textId="77777777" w:rsidR="00441556" w:rsidRPr="00682C02" w:rsidRDefault="00441556" w:rsidP="00441556">
      <w:r w:rsidRPr="00682C02">
        <w:t>Однако начиная с 2014 года в России был введен мораторий на обязательные накопительные взносы, что практически остановило процесс увеличения таких накоплений у новых участников системы. Несмотря на это, уже сформированные деньги продолжили инвестироваться, при этом у граждан сохранилась возможность самостоятельно пополнять свои счета.</w:t>
      </w:r>
    </w:p>
    <w:p w14:paraId="35BAA4D5" w14:textId="77777777" w:rsidR="00441556" w:rsidRPr="00682C02" w:rsidRDefault="00441556" w:rsidP="00441556">
      <w:r w:rsidRPr="00682C02">
        <w:t>В качестве дополнительных источников для пополнения накопительной части можно использовать средства материнского капитала, добровольные взносы или другие формы личных вкладов, что позволяет гражданам сохранять контроль над своим будущим доходом.</w:t>
      </w:r>
    </w:p>
    <w:p w14:paraId="54525CAA" w14:textId="77777777" w:rsidR="00441556" w:rsidRPr="00682C02" w:rsidRDefault="00441556" w:rsidP="00441556">
      <w:r w:rsidRPr="00682C02">
        <w:t>Получить накопительную пенсию можно раньше стандартного пенсионного возраста — за пять лет. Для женщин это означает право обращения в 55 лет, для мужчин — в 60 лет. Право на досрочную пенсию также распространяется на тех, кто имеет право на досрочную страховую пенсию по другим основаниям, что дает дополнительные возможности для выхода на выплаты по ранним условиям.</w:t>
      </w:r>
    </w:p>
    <w:p w14:paraId="76B9C510" w14:textId="77777777" w:rsidR="00441556" w:rsidRPr="00682C02" w:rsidRDefault="00441556" w:rsidP="00441556">
      <w:r w:rsidRPr="00682C02">
        <w:t>Размер выплаты зависит от объема накопленных средств и возраста на момент обращения: в отдельных случаях возможно единовременное получение всей суммы, что зачастую бывает выгодно для тех, у кого сумма значительно превышает определенный порог.</w:t>
      </w:r>
    </w:p>
    <w:p w14:paraId="4FC9F8D0" w14:textId="77777777" w:rsidR="00441556" w:rsidRPr="00682C02" w:rsidRDefault="00441556" w:rsidP="00441556">
      <w:r w:rsidRPr="00682C02">
        <w:t>Этот порог определяется с учетом прожиточного минимума пенсионера, который в 2026 году составляет 16 288 рублей. 10% от этой суммы — примерно 1 629 рублей — служит ориентиром для оценки минимальной суммы, необходимой для единовременного снятия.</w:t>
      </w:r>
    </w:p>
    <w:p w14:paraId="125B2319" w14:textId="77777777" w:rsidR="00441556" w:rsidRPr="00682C02" w:rsidRDefault="00441556" w:rsidP="00441556">
      <w:r w:rsidRPr="00682C02">
        <w:t xml:space="preserve">Исходя из ожидаемого периода выплат — 270 месяцев или 22,5 года — порог для единовременной выплаты составляет около 440 тысяч рублей. Если на счете накоплений меньше этой суммы, средства могут быть выплачены сразу единым платежом, что подходит тем, кто хочет получить деньги в кратчайшие сроки. В случае, если сумма </w:t>
      </w:r>
      <w:r w:rsidRPr="00682C02">
        <w:lastRenderedPageBreak/>
        <w:t>превышает порог, выплата распределяется в виде ежемесячных выплат на срок или пожизненно.</w:t>
      </w:r>
    </w:p>
    <w:p w14:paraId="4D5E4043" w14:textId="77777777" w:rsidR="00441556" w:rsidRPr="00682C02" w:rsidRDefault="00441556" w:rsidP="00441556">
      <w:r w:rsidRPr="00682C02">
        <w:t>Дополнительные преимущества предоставляются тем гражданам, кто формировал накопления добровольно, через программы софинансирования либо самостоятельные взносы. Им доступен выбор: оформить срочную выплату на срок не менее 10 лет или выбрать пожизненную пенсию.</w:t>
      </w:r>
    </w:p>
    <w:p w14:paraId="33D41D70" w14:textId="77777777" w:rsidR="00441556" w:rsidRPr="00682C02" w:rsidRDefault="00441556" w:rsidP="00441556">
      <w:r w:rsidRPr="00682C02">
        <w:t>Также допустимо комбинировать эти варианты — подать два заявления одновременно: одно — в Пенсионный фонд России, другое — в негосударственный пенсионный фонд, где хранятся средства. В таком случае часть средств может быть реализована как пожизненная пенсия, а остальные — в виде срочной выплаты, что дает большую гибкость и возможность адаптировать выплаты под индивидуальные потребности.</w:t>
      </w:r>
    </w:p>
    <w:p w14:paraId="6B7A1605" w14:textId="77777777" w:rsidR="00441556" w:rsidRPr="00682C02" w:rsidRDefault="00441556" w:rsidP="00441556">
      <w:r w:rsidRPr="00682C02">
        <w:t>Все виды выплат из накопительной пенсии освобождены от налога на доходы физических лиц, что делает их привлекательными для тех, кто хочет сохранить большую часть своих накоплений. Но есть важное ограничение: передать оставшиеся средства в наследство по закону можно при условии оформления срочной выплаты. В случае пожизненной пенсии такое право отсутствует, что важно учитывать при планировании наследства и выборе метода получения накоплений.</w:t>
      </w:r>
    </w:p>
    <w:p w14:paraId="6FBEF351" w14:textId="04ABFE4C" w:rsidR="00754672" w:rsidRPr="00682C02" w:rsidRDefault="009550F8" w:rsidP="00441556">
      <w:hyperlink r:id="rId34" w:history="1">
        <w:r w:rsidR="00441556" w:rsidRPr="00682C02">
          <w:rPr>
            <w:rStyle w:val="a3"/>
          </w:rPr>
          <w:t>https://deita.ru/article/582956</w:t>
        </w:r>
      </w:hyperlink>
    </w:p>
    <w:p w14:paraId="0A1347E1" w14:textId="77777777" w:rsidR="00441556" w:rsidRPr="00682C02" w:rsidRDefault="00441556" w:rsidP="00441556">
      <w:pPr>
        <w:pStyle w:val="2"/>
      </w:pPr>
      <w:bookmarkStart w:id="106" w:name="_Toc225318611"/>
      <w:r w:rsidRPr="00682C02">
        <w:t>DEITA.RU, 24.03.2026, Какая справка нужна работавшим в 90-е, чтобы повысить пенсию</w:t>
      </w:r>
      <w:bookmarkEnd w:id="106"/>
    </w:p>
    <w:p w14:paraId="20B92A14" w14:textId="77777777" w:rsidR="00441556" w:rsidRPr="00682C02" w:rsidRDefault="00441556" w:rsidP="00205E16">
      <w:pPr>
        <w:pStyle w:val="3"/>
      </w:pPr>
      <w:bookmarkStart w:id="107" w:name="_Toc225318612"/>
      <w:r w:rsidRPr="00682C02">
        <w:t>Сегодня одним из важнейших документов для будущего пенсионера считается справка о размере пенсионных прав. Она позволяет точно определить сумму, на которую человек может рассчитывать при выходе на заслуженный отдых, сообщает ИА DEITA.RU.</w:t>
      </w:r>
      <w:bookmarkEnd w:id="107"/>
    </w:p>
    <w:p w14:paraId="7A90029A" w14:textId="6ECC8BD2" w:rsidR="00441556" w:rsidRPr="00682C02" w:rsidRDefault="00441556" w:rsidP="00441556">
      <w:r w:rsidRPr="00682C02">
        <w:t xml:space="preserve">Этот документ удобно получать как через личный кабинет на портале Госуслуг, так и непосредственно в отделении Социального фонда России. Об этом в комментарии агентству </w:t>
      </w:r>
      <w:r w:rsidR="00682C02">
        <w:t>«</w:t>
      </w:r>
      <w:r w:rsidRPr="00682C02">
        <w:t>Прайм</w:t>
      </w:r>
      <w:r w:rsidR="00682C02">
        <w:t>»</w:t>
      </w:r>
      <w:r w:rsidRPr="00682C02">
        <w:t xml:space="preserve"> рассказала экономист Людмила Иванова-Швец.</w:t>
      </w:r>
    </w:p>
    <w:p w14:paraId="01C0B6C6" w14:textId="77777777" w:rsidR="00441556" w:rsidRPr="00682C02" w:rsidRDefault="00441556" w:rsidP="00441556">
      <w:r w:rsidRPr="00682C02">
        <w:t>Особенно актуально это для тех граждан, чей трудовой стаж формировался в сложные десятилетия — в 90-х годах, когда происходил массовый переход на неофициальное трудоустройство, задержки с выплатой зарплат и зачастую — формальные трудовые отношения с отпуском без содержания.</w:t>
      </w:r>
    </w:p>
    <w:p w14:paraId="593081E6" w14:textId="77777777" w:rsidR="00441556" w:rsidRPr="00682C02" w:rsidRDefault="00441556" w:rsidP="00441556">
      <w:r w:rsidRPr="00682C02">
        <w:t>В результате многие люди сегодня сталкиваются с проблемами при подтверждении своего стажа и доходов, что осложняет получение пенсии или её начисление. Для доказательства трудового стажа и заработков, если компания все еще существует, можно напрямую обратиться в организацию и запросить необходимые документы, даже если она прошла через изменения в организационно-правовой форме.</w:t>
      </w:r>
    </w:p>
    <w:p w14:paraId="34F448B2" w14:textId="77777777" w:rsidR="00441556" w:rsidRPr="00682C02" w:rsidRDefault="00441556" w:rsidP="00441556">
      <w:r w:rsidRPr="00682C02">
        <w:t>В случае, если фирма закрылась или ликвидирована, придется искать подтверждения в архивных отделах. Но стоит помнить, что в 90-х годах не все компании тщательно вели кадровую документацию или передавали её в архив, что усложняет задачу подтверждения стажа.</w:t>
      </w:r>
    </w:p>
    <w:p w14:paraId="1A95B3FA" w14:textId="77777777" w:rsidR="00441556" w:rsidRPr="00682C02" w:rsidRDefault="00441556" w:rsidP="00441556">
      <w:r w:rsidRPr="00682C02">
        <w:lastRenderedPageBreak/>
        <w:t>В таких случаях есть шанс, что у вас остались личные документы — расчетные листы, награды, пропуска или иные бумаги, свидетельствующие о труде. Также можно обратиться в суд, чтобы признать стаж, однако для этого потребуется найти свидетелей, которые могут подтвердить факт работы в определённый период.</w:t>
      </w:r>
    </w:p>
    <w:p w14:paraId="7C263317" w14:textId="77777777" w:rsidR="00441556" w:rsidRPr="00682C02" w:rsidRDefault="00441556" w:rsidP="00441556">
      <w:r w:rsidRPr="00682C02">
        <w:t>Важным моментом является то, что подготовкой доказательств лучше заниматься заранее, поскольку процесс подтверждения может затянуться и потребовать дополнительных усилий. К тому же, перед тем как оформить пенсию, необходимо тщательно проверить все сведения, содержащиеся в СФР.</w:t>
      </w:r>
    </w:p>
    <w:p w14:paraId="6082FF2D" w14:textId="77777777" w:rsidR="00441556" w:rsidRPr="00682C02" w:rsidRDefault="00441556" w:rsidP="00441556">
      <w:r w:rsidRPr="00682C02">
        <w:t>Там могут отсутствовать или быть неправильно учтены какие-либо периоды трудовой деятельности, особенно если стаж не был полностью зафиксирован в предыдущие годы. Поэтому, чтобы избежать задержек и ненужных хлопот, рекомендуется заблаговременно заниматься сбором и подтверждением всех необходимых документов.</w:t>
      </w:r>
    </w:p>
    <w:p w14:paraId="1C844B13" w14:textId="77777777" w:rsidR="00441556" w:rsidRPr="00682C02" w:rsidRDefault="00441556" w:rsidP="00441556">
      <w:r w:rsidRPr="00682C02">
        <w:t>В соответствии с законодательством, для подтверждения дохода можно предоставить справки за любой пятилетний период до 1 января 2002 года. Поэтому, если есть возможность, стоит выбрать периоды, когда доход был особенно высоким, чтобы повысить размер будущей пенсии.</w:t>
      </w:r>
    </w:p>
    <w:p w14:paraId="5D502E13" w14:textId="0051A49A" w:rsidR="00441556" w:rsidRPr="00682C02" w:rsidRDefault="009550F8" w:rsidP="00441556">
      <w:hyperlink r:id="rId35" w:history="1">
        <w:r w:rsidR="00441556" w:rsidRPr="00682C02">
          <w:rPr>
            <w:rStyle w:val="a3"/>
          </w:rPr>
          <w:t>https://deita.ru/article/582949</w:t>
        </w:r>
      </w:hyperlink>
    </w:p>
    <w:p w14:paraId="23D71AAC" w14:textId="31608564" w:rsidR="001524A1" w:rsidRPr="00682C02" w:rsidRDefault="001524A1" w:rsidP="001524A1">
      <w:pPr>
        <w:pStyle w:val="2"/>
      </w:pPr>
      <w:bookmarkStart w:id="108" w:name="_Toc225318613"/>
      <w:r w:rsidRPr="00682C02">
        <w:t>PRIMPRESS, 24.03.2026, Что ждет пенсионеров, которым пенсию назначили до 2022 года</w:t>
      </w:r>
      <w:bookmarkEnd w:id="108"/>
    </w:p>
    <w:p w14:paraId="0E26F45B" w14:textId="77777777" w:rsidR="001524A1" w:rsidRPr="00682C02" w:rsidRDefault="001524A1" w:rsidP="00205E16">
      <w:pPr>
        <w:pStyle w:val="3"/>
      </w:pPr>
      <w:bookmarkStart w:id="109" w:name="_Toc225318614"/>
      <w:r w:rsidRPr="00682C02">
        <w:t>В недавнем отчете Минтруда России и свежих разъяснениях Социального фонда на портале Госуслуги подробно описан новый подход к пенсионерам со стажем пенсии до 2022 года. В обзорах РБК и Тинькофф Журнала отмечается, что государство стремится выровнять уровень выплат и сделать индексацию более понятной.</w:t>
      </w:r>
      <w:bookmarkEnd w:id="109"/>
    </w:p>
    <w:p w14:paraId="0778FF8F" w14:textId="77777777" w:rsidR="001524A1" w:rsidRPr="00682C02" w:rsidRDefault="001524A1" w:rsidP="001524A1">
      <w:r w:rsidRPr="00682C02">
        <w:t>Акцент делается на сохранении покупательной способности и поддержке повседневного комфорта старшего поколения. Это касается жителей Москвы, Санкт-Петербурга, Екатеринбурга, Казани и всех регионов страны.</w:t>
      </w:r>
    </w:p>
    <w:p w14:paraId="47F0C2C7" w14:textId="77777777" w:rsidR="001524A1" w:rsidRPr="00682C02" w:rsidRDefault="001524A1" w:rsidP="001524A1">
      <w:r w:rsidRPr="00682C02">
        <w:t>Индексация и перерасчеты для ранее назначенных пенсий</w:t>
      </w:r>
    </w:p>
    <w:p w14:paraId="7A6D1E1D" w14:textId="77777777" w:rsidR="001524A1" w:rsidRPr="00682C02" w:rsidRDefault="001524A1" w:rsidP="001524A1">
      <w:r w:rsidRPr="00682C02">
        <w:t>По последнему обновлению правил индексация распространяется и на пенсии, назначенные до 2022 года. Социальный фонд России использует данные Росстата и решения Правительства РФ для поэтапного увеличения выплат.</w:t>
      </w:r>
    </w:p>
    <w:p w14:paraId="472925DC" w14:textId="2946EFC8" w:rsidR="001524A1" w:rsidRPr="00682C02" w:rsidRDefault="001524A1" w:rsidP="001524A1">
      <w:r w:rsidRPr="00682C02">
        <w:t xml:space="preserve">Перерасчет проводится централизованно, без дополнительных заявлений от большинства граждан. Пенсионеры видят обновленные суммы в выписках банка и в личном кабинете на </w:t>
      </w:r>
      <w:r w:rsidR="00682C02">
        <w:t>«</w:t>
      </w:r>
      <w:r w:rsidRPr="00682C02">
        <w:t>Госуслугах</w:t>
      </w:r>
      <w:r w:rsidR="00682C02">
        <w:t>»</w:t>
      </w:r>
      <w:r w:rsidRPr="00682C02">
        <w:t>.</w:t>
      </w:r>
    </w:p>
    <w:p w14:paraId="109E5559" w14:textId="77777777" w:rsidR="001524A1" w:rsidRPr="00682C02" w:rsidRDefault="001524A1" w:rsidP="001524A1">
      <w:r w:rsidRPr="00682C02">
        <w:t>Цифровые сервисы и консультации</w:t>
      </w:r>
    </w:p>
    <w:p w14:paraId="253CE471" w14:textId="02909934" w:rsidR="001524A1" w:rsidRPr="00682C02" w:rsidRDefault="001524A1" w:rsidP="001524A1">
      <w:r w:rsidRPr="00682C02">
        <w:t xml:space="preserve">Государственные сервисы делают информацию о пенсии особенно доступной. На порталах </w:t>
      </w:r>
      <w:r w:rsidR="00682C02">
        <w:t>«</w:t>
      </w:r>
      <w:r w:rsidRPr="00682C02">
        <w:t>Госуслуги</w:t>
      </w:r>
      <w:r w:rsidR="00682C02">
        <w:t>»</w:t>
      </w:r>
      <w:r w:rsidRPr="00682C02">
        <w:t>, mos.ru и сайте правительства Санкт-Петербурга появляются удобные калькуляторы и памятки по индексации.</w:t>
      </w:r>
    </w:p>
    <w:p w14:paraId="2C1483DE" w14:textId="68F871F5" w:rsidR="001524A1" w:rsidRPr="00682C02" w:rsidRDefault="001524A1" w:rsidP="001524A1">
      <w:r w:rsidRPr="00682C02">
        <w:t xml:space="preserve">Банки </w:t>
      </w:r>
      <w:r w:rsidR="00682C02">
        <w:t>«</w:t>
      </w:r>
      <w:r w:rsidRPr="00682C02">
        <w:t>Сбер</w:t>
      </w:r>
      <w:r w:rsidR="00682C02">
        <w:t>»</w:t>
      </w:r>
      <w:r w:rsidRPr="00682C02">
        <w:t xml:space="preserve"> и ВТБ в мобильных приложениях аккуратно показывают зачисление обновленных сумм и истории выплат. В центрах </w:t>
      </w:r>
      <w:r w:rsidR="00682C02">
        <w:t>«</w:t>
      </w:r>
      <w:r w:rsidRPr="00682C02">
        <w:t>Мои документы</w:t>
      </w:r>
      <w:r w:rsidR="00682C02">
        <w:t>»</w:t>
      </w:r>
      <w:r w:rsidRPr="00682C02">
        <w:t xml:space="preserve"> и клиентских офисах </w:t>
      </w:r>
      <w:r w:rsidRPr="00682C02">
        <w:lastRenderedPageBreak/>
        <w:t>Социального фонда можно получить персональную консультацию и при необходимости уточнить право на доплаты.</w:t>
      </w:r>
    </w:p>
    <w:p w14:paraId="2A1393B2" w14:textId="77777777" w:rsidR="001524A1" w:rsidRPr="00682C02" w:rsidRDefault="001524A1" w:rsidP="001524A1">
      <w:r w:rsidRPr="00682C02">
        <w:t>Дополнительные меры поддержки и сценарии будущего</w:t>
      </w:r>
    </w:p>
    <w:p w14:paraId="4C15E868" w14:textId="77777777" w:rsidR="001524A1" w:rsidRPr="00682C02" w:rsidRDefault="001524A1" w:rsidP="001524A1">
      <w:r w:rsidRPr="00682C02">
        <w:t>Эксперты Аналитического центра при Правительстве России и НИУ ВШЭ отмечают, что для пенсионеров с досрочно назначенными пенсиями усиливается роль региональных доплат. В Москве и Санкт-Петербурге продолжают действовать городские программы, которые ориентируются на прожиточный минимум пенсионера в конкретном регионе.</w:t>
      </w:r>
    </w:p>
    <w:p w14:paraId="7F81C853" w14:textId="77777777" w:rsidR="001524A1" w:rsidRPr="00682C02" w:rsidRDefault="001524A1" w:rsidP="001524A1">
      <w:r w:rsidRPr="00682C02">
        <w:t>Это помогает выравнивать условия жизни и создает более устойчивый финансовый фундамент. В результате пенсионеры, получающие пенсию до 2022 года, могут рассчитывать на последовательное развитие системы поддержки и более уверенное планирование своих расходов.</w:t>
      </w:r>
    </w:p>
    <w:p w14:paraId="7589E744" w14:textId="61D65BE2" w:rsidR="00441556" w:rsidRPr="00682C02" w:rsidRDefault="009550F8" w:rsidP="001524A1">
      <w:hyperlink r:id="rId36" w:history="1">
        <w:r w:rsidR="001524A1" w:rsidRPr="00682C02">
          <w:rPr>
            <w:rStyle w:val="a3"/>
          </w:rPr>
          <w:t>https://primpress.ru/article/132987</w:t>
        </w:r>
      </w:hyperlink>
    </w:p>
    <w:p w14:paraId="7EADE801" w14:textId="77777777" w:rsidR="005B152F" w:rsidRPr="00682C02" w:rsidRDefault="005B152F" w:rsidP="005B152F">
      <w:pPr>
        <w:pStyle w:val="2"/>
      </w:pPr>
      <w:bookmarkStart w:id="110" w:name="_Toc225318615"/>
      <w:r w:rsidRPr="00682C02">
        <w:t>PRIMPRESS, 24.03.2026, Меняются правила индексации пенсий для неработающих пенсионеров</w:t>
      </w:r>
      <w:bookmarkEnd w:id="110"/>
    </w:p>
    <w:p w14:paraId="70AA7C0D" w14:textId="77777777" w:rsidR="005B152F" w:rsidRPr="00682C02" w:rsidRDefault="005B152F" w:rsidP="00205E16">
      <w:pPr>
        <w:pStyle w:val="3"/>
      </w:pPr>
      <w:bookmarkStart w:id="111" w:name="_Toc225318616"/>
      <w:r w:rsidRPr="00682C02">
        <w:t>В недавнем отчете Минтруда России и свежих разъяснениях Пенсионного фонда на портале Госуслуги объявлено обновление порядка индексации пенсий. Оно касается неработающих пенсионеров во всех регионах страны, включая Москву, Санкт Петербург, Татарстан и Краснодарский край.</w:t>
      </w:r>
      <w:bookmarkEnd w:id="111"/>
    </w:p>
    <w:p w14:paraId="5765EB25" w14:textId="77777777" w:rsidR="005B152F" w:rsidRPr="00682C02" w:rsidRDefault="005B152F" w:rsidP="005B152F">
      <w:r w:rsidRPr="00682C02">
        <w:t>Цель изменений в том, чтобы сделать повышение выплат более предсказуемым и устойчивым. В официальных комментариях подчеркивается курс на сохранение достойного уровня дохода старшего поколения.</w:t>
      </w:r>
    </w:p>
    <w:p w14:paraId="7BFABDFC" w14:textId="77777777" w:rsidR="005B152F" w:rsidRPr="00682C02" w:rsidRDefault="005B152F" w:rsidP="005B152F">
      <w:r w:rsidRPr="00682C02">
        <w:t>Новый порядок индексации</w:t>
      </w:r>
    </w:p>
    <w:p w14:paraId="5D575AB1" w14:textId="77777777" w:rsidR="005B152F" w:rsidRPr="00682C02" w:rsidRDefault="005B152F" w:rsidP="005B152F">
      <w:r w:rsidRPr="00682C02">
        <w:t>По последнему обновлению правил индексация для неработающих пенсионеров закрепляется как приоритетное направление. В расчетах активнее учитываются данные Росстата и финансовые ориентиры, которые обсуждаются с участием Минфина России.</w:t>
      </w:r>
    </w:p>
    <w:p w14:paraId="7B3F12BC" w14:textId="77777777" w:rsidR="005B152F" w:rsidRPr="00682C02" w:rsidRDefault="005B152F" w:rsidP="005B152F">
      <w:r w:rsidRPr="00682C02">
        <w:t>Это помогает выстраивать понятный график повышения выплат на ближайшие годы. Пенсионеры видят, что государственная система поддержки развивается в плановом и последовательном режиме.</w:t>
      </w:r>
    </w:p>
    <w:p w14:paraId="3DBEBFB7" w14:textId="77777777" w:rsidR="005B152F" w:rsidRPr="00682C02" w:rsidRDefault="005B152F" w:rsidP="005B152F">
      <w:r w:rsidRPr="00682C02">
        <w:t>Цифровые сервисы и информирование граждан</w:t>
      </w:r>
    </w:p>
    <w:p w14:paraId="59CDAE6A" w14:textId="7E593968" w:rsidR="005B152F" w:rsidRPr="00682C02" w:rsidRDefault="005B152F" w:rsidP="005B152F">
      <w:r w:rsidRPr="00682C02">
        <w:t xml:space="preserve">Особое внимание уделяется удобству информирования через современные каналы. На портале </w:t>
      </w:r>
      <w:r w:rsidR="00682C02">
        <w:t>«</w:t>
      </w:r>
      <w:r w:rsidRPr="00682C02">
        <w:t>Госуслуги</w:t>
      </w:r>
      <w:r w:rsidR="00682C02">
        <w:t>»</w:t>
      </w:r>
      <w:r w:rsidRPr="00682C02">
        <w:t xml:space="preserve"> и региональных сайтах, таких как mos.ru и портал правительства Санкт Петербурга, публикуются разъяснения по датам и размерам индексации.</w:t>
      </w:r>
    </w:p>
    <w:p w14:paraId="42A8F7AB" w14:textId="335E0349" w:rsidR="005B152F" w:rsidRPr="00682C02" w:rsidRDefault="005B152F" w:rsidP="005B152F">
      <w:r w:rsidRPr="00682C02">
        <w:t xml:space="preserve">Банки </w:t>
      </w:r>
      <w:r w:rsidR="00682C02">
        <w:t>«</w:t>
      </w:r>
      <w:r w:rsidRPr="00682C02">
        <w:t>Сбер</w:t>
      </w:r>
      <w:r w:rsidR="00682C02">
        <w:t>»</w:t>
      </w:r>
      <w:r w:rsidRPr="00682C02">
        <w:t xml:space="preserve"> и </w:t>
      </w:r>
      <w:r w:rsidR="00682C02">
        <w:t>«</w:t>
      </w:r>
      <w:r w:rsidRPr="00682C02">
        <w:t>ВТБ</w:t>
      </w:r>
      <w:r w:rsidR="00682C02">
        <w:t>»</w:t>
      </w:r>
      <w:r w:rsidRPr="00682C02">
        <w:t xml:space="preserve"> в своих приложениях аккуратно отображают поступление обновленных сумм на карты. Это делает получение пенсии наглядным и создает ощущение уверенности в завтрашнем дне.</w:t>
      </w:r>
    </w:p>
    <w:p w14:paraId="673228D2" w14:textId="77777777" w:rsidR="005B152F" w:rsidRPr="00682C02" w:rsidRDefault="005B152F" w:rsidP="005B152F">
      <w:r w:rsidRPr="00682C02">
        <w:t>Поддержка качества жизни пенсионеров</w:t>
      </w:r>
    </w:p>
    <w:p w14:paraId="0A54E7FE" w14:textId="77777777" w:rsidR="005B152F" w:rsidRPr="00682C02" w:rsidRDefault="005B152F" w:rsidP="005B152F">
      <w:r w:rsidRPr="00682C02">
        <w:t xml:space="preserve">Эксперты Аналитического центра при Правительстве России и специалисты НИУ ВШЭ отмечают, что изменения нацелены на укрепление повседневного комфорта пожилых </w:t>
      </w:r>
      <w:r w:rsidRPr="00682C02">
        <w:lastRenderedPageBreak/>
        <w:t>граждан. Индексация помогает спокойнее планировать траты на продукты, лекарства и коммунальные услуги, особенно в крупных городах и областных центрах.</w:t>
      </w:r>
    </w:p>
    <w:p w14:paraId="7654BDBB" w14:textId="65A0F70A" w:rsidR="005B152F" w:rsidRPr="00682C02" w:rsidRDefault="005B152F" w:rsidP="005B152F">
      <w:r w:rsidRPr="00682C02">
        <w:t xml:space="preserve">Социальные службы и центры </w:t>
      </w:r>
      <w:r w:rsidR="00682C02">
        <w:t>«</w:t>
      </w:r>
      <w:r w:rsidRPr="00682C02">
        <w:t>Мои документы</w:t>
      </w:r>
      <w:r w:rsidR="00682C02">
        <w:t>»</w:t>
      </w:r>
      <w:r w:rsidRPr="00682C02">
        <w:t xml:space="preserve"> продолжают консультировать граждан по всем нюансам выплат. В результате обновленные правила индексации поддерживают стабильность, усиливают чувство защищенности и создают более надежный финансовый фундамент для неработающих пенсионеров.</w:t>
      </w:r>
    </w:p>
    <w:p w14:paraId="6D5D9A24" w14:textId="739EA8CB" w:rsidR="001524A1" w:rsidRPr="00682C02" w:rsidRDefault="009550F8" w:rsidP="005B152F">
      <w:hyperlink r:id="rId37" w:history="1">
        <w:r w:rsidR="005B152F" w:rsidRPr="00682C02">
          <w:rPr>
            <w:rStyle w:val="a3"/>
          </w:rPr>
          <w:t>https://primpress.ru/article/132985</w:t>
        </w:r>
      </w:hyperlink>
    </w:p>
    <w:p w14:paraId="197CAB9B" w14:textId="77777777" w:rsidR="0048762B" w:rsidRPr="00682C02" w:rsidRDefault="0048762B" w:rsidP="0048762B">
      <w:pPr>
        <w:pStyle w:val="2"/>
      </w:pPr>
      <w:bookmarkStart w:id="112" w:name="_Toc225318617"/>
      <w:r w:rsidRPr="00682C02">
        <w:t>Pravda.ru, 24.03.2026, Деньги любят тишину и выдержку: один год ожидания превратил обычные пенсии в растущий капитал</w:t>
      </w:r>
      <w:bookmarkEnd w:id="112"/>
    </w:p>
    <w:p w14:paraId="5ED02117" w14:textId="77777777" w:rsidR="0048762B" w:rsidRPr="00682C02" w:rsidRDefault="0048762B" w:rsidP="00205E16">
      <w:pPr>
        <w:pStyle w:val="3"/>
      </w:pPr>
      <w:bookmarkStart w:id="113" w:name="_Toc225318618"/>
      <w:r w:rsidRPr="00682C02">
        <w:t>Пенсионная система — это сложный механизм распределения капитала во времени. Большинство воспринимает выплаты как социальное пособие. Ошибка. Это результат отложенного потребления. Эффективность системы зависит от того, насколько точно вы управляете ликвидностью своих активов.</w:t>
      </w:r>
      <w:bookmarkEnd w:id="113"/>
    </w:p>
    <w:p w14:paraId="719249A4" w14:textId="77777777" w:rsidR="0048762B" w:rsidRPr="00682C02" w:rsidRDefault="0048762B" w:rsidP="0048762B">
      <w:r w:rsidRPr="00682C02">
        <w:t>Алгоритм долгосрочного капитализма</w:t>
      </w:r>
    </w:p>
    <w:p w14:paraId="14201410" w14:textId="77777777" w:rsidR="0048762B" w:rsidRPr="00682C02" w:rsidRDefault="0048762B" w:rsidP="0048762B">
      <w:r w:rsidRPr="00682C02">
        <w:t>Отказ от получения выплат сегодня — это инвестиция. Вы замораживаете свои накопленные баллы. Государство компенсирует риск инфляции повышающими коэффициентами. Это чистая математика роста.</w:t>
      </w:r>
    </w:p>
    <w:p w14:paraId="2DAE6A7A" w14:textId="73DA7DCC" w:rsidR="0048762B" w:rsidRPr="00682C02" w:rsidRDefault="00682C02" w:rsidP="0048762B">
      <w:r>
        <w:t>«</w:t>
      </w:r>
      <w:r w:rsidR="0048762B" w:rsidRPr="00682C02">
        <w:t>Мы переходим к модели осознанного управления пенсионным портфелем. Каждый год отсрочки — это капитализация ваших баллов с премией</w:t>
      </w:r>
      <w:r>
        <w:t>»</w:t>
      </w:r>
      <w:r w:rsidR="0048762B" w:rsidRPr="00682C02">
        <w:t>, — объяснил в беседе с Pravda.Ru макроэкономист Артём Логинов.</w:t>
      </w:r>
    </w:p>
    <w:p w14:paraId="17379ACC" w14:textId="77777777" w:rsidR="0048762B" w:rsidRPr="00682C02" w:rsidRDefault="0048762B" w:rsidP="0048762B">
      <w:r w:rsidRPr="00682C02">
        <w:t>Механика пенсионного депонирования</w:t>
      </w:r>
    </w:p>
    <w:p w14:paraId="4B3A3ABB" w14:textId="77777777" w:rsidR="0048762B" w:rsidRPr="00682C02" w:rsidRDefault="0048762B" w:rsidP="0048762B">
      <w:r w:rsidRPr="00682C02">
        <w:t>Система базируется на двух рычагах. Первый — фиксированная выплата. Второй — индивидуальный пенсионный коэффициент (ИПК). При активации отсрочки включаются мультипликаторы.</w:t>
      </w:r>
    </w:p>
    <w:p w14:paraId="13EC01BC" w14:textId="76A22197" w:rsidR="0048762B" w:rsidRPr="00682C02" w:rsidRDefault="0048762B" w:rsidP="0048762B">
      <w:r w:rsidRPr="00682C02">
        <w:t xml:space="preserve">Один год </w:t>
      </w:r>
      <w:r w:rsidR="00682C02">
        <w:t>«</w:t>
      </w:r>
      <w:r w:rsidRPr="00682C02">
        <w:t>тишины</w:t>
      </w:r>
      <w:r w:rsidR="00682C02">
        <w:t>»</w:t>
      </w:r>
      <w:r w:rsidRPr="00682C02">
        <w:t xml:space="preserve"> дает доходность 7% к ИПК. Фиксированная часть прирастает на 5,6%. Пятнадцать лет работы после достижения порога превращают расчет в математическую прогрессию. Эффект масштаба становится очевидным через тридцать шесть месяцев ожидания.</w:t>
      </w:r>
    </w:p>
    <w:p w14:paraId="600B4F0E" w14:textId="77777777" w:rsidR="0048762B" w:rsidRPr="00682C02" w:rsidRDefault="0048762B" w:rsidP="0048762B">
      <w:r w:rsidRPr="00682C02">
        <w:t>Срок отсрочки</w:t>
      </w:r>
      <w:r w:rsidRPr="00682C02">
        <w:tab/>
        <w:t>Коэффициент к фиксированной части</w:t>
      </w:r>
    </w:p>
    <w:p w14:paraId="2CE4AA0C" w14:textId="77777777" w:rsidR="0048762B" w:rsidRPr="00682C02" w:rsidRDefault="0048762B" w:rsidP="0048762B">
      <w:r w:rsidRPr="00682C02">
        <w:t>1 год</w:t>
      </w:r>
      <w:r w:rsidRPr="00682C02">
        <w:tab/>
        <w:t>1,056</w:t>
      </w:r>
    </w:p>
    <w:p w14:paraId="5B5C5FA8" w14:textId="77777777" w:rsidR="0048762B" w:rsidRPr="00682C02" w:rsidRDefault="0048762B" w:rsidP="0048762B">
      <w:r w:rsidRPr="00682C02">
        <w:t>5 лет</w:t>
      </w:r>
      <w:r w:rsidRPr="00682C02">
        <w:tab/>
        <w:t>1,360</w:t>
      </w:r>
    </w:p>
    <w:p w14:paraId="01CE8CF2" w14:textId="0CF52290" w:rsidR="0048762B" w:rsidRPr="00682C02" w:rsidRDefault="00682C02" w:rsidP="0048762B">
      <w:r>
        <w:t>«</w:t>
      </w:r>
      <w:r w:rsidR="0048762B" w:rsidRPr="00682C02">
        <w:t>Ликвидность накоплений сегодня важнее номинала. Пенсионный фонд не занимается благотворительностью. Это институциональный баланс активов</w:t>
      </w:r>
      <w:r>
        <w:t>»</w:t>
      </w:r>
      <w:r w:rsidR="0048762B" w:rsidRPr="00682C02">
        <w:t>, — отметил в беседе с Pravda.Ru финансовый консультант Илья Кравцов.</w:t>
      </w:r>
    </w:p>
    <w:p w14:paraId="6C01DC61" w14:textId="77777777" w:rsidR="0048762B" w:rsidRPr="00682C02" w:rsidRDefault="0048762B" w:rsidP="0048762B">
      <w:r w:rsidRPr="00682C02">
        <w:t>Работодатель продолжает делать перечисления на ваш счет. Индексация происходит без вашего участия. Цифровизация пенсионных данных исключает человеческий фактор. Робот пересчитывает сумму в августе автоматически.</w:t>
      </w:r>
    </w:p>
    <w:p w14:paraId="1E70657C" w14:textId="0EA3293B" w:rsidR="0048762B" w:rsidRPr="00682C02" w:rsidRDefault="00682C02" w:rsidP="0048762B">
      <w:r>
        <w:lastRenderedPageBreak/>
        <w:t>«</w:t>
      </w:r>
      <w:r w:rsidR="0048762B" w:rsidRPr="00682C02">
        <w:t>Администрирование выплат стало абсолютно прозрачным. Система видит каждый ваш взнос в режиме реального времени</w:t>
      </w:r>
      <w:r>
        <w:t>»</w:t>
      </w:r>
      <w:r w:rsidR="0048762B" w:rsidRPr="00682C02">
        <w:t>, — подчеркнул в беседе с Pravda.Ru налоговый бухгалтер Наталья Громова.</w:t>
      </w:r>
    </w:p>
    <w:p w14:paraId="58F21459" w14:textId="77777777" w:rsidR="0048762B" w:rsidRPr="00682C02" w:rsidRDefault="0048762B" w:rsidP="0048762B">
      <w:r w:rsidRPr="00682C02">
        <w:t>Ответы на популярные вопросы о пенсионной стратегии</w:t>
      </w:r>
    </w:p>
    <w:p w14:paraId="5A036D0D" w14:textId="77777777" w:rsidR="0048762B" w:rsidRPr="00682C02" w:rsidRDefault="0048762B" w:rsidP="0048762B">
      <w:r w:rsidRPr="00682C02">
        <w:t>Можно ли капитализировать выплаты бесконечно?</w:t>
      </w:r>
    </w:p>
    <w:p w14:paraId="507B79F1" w14:textId="77777777" w:rsidR="0048762B" w:rsidRPr="00682C02" w:rsidRDefault="0048762B" w:rsidP="0048762B">
      <w:r w:rsidRPr="00682C02">
        <w:t>Нет. Потолок — десять лет. После этого срока коэффициенты перестают прогрессировать.</w:t>
      </w:r>
    </w:p>
    <w:p w14:paraId="2C01F3CF" w14:textId="77777777" w:rsidR="0048762B" w:rsidRPr="00682C02" w:rsidRDefault="0048762B" w:rsidP="0048762B">
      <w:r w:rsidRPr="00682C02">
        <w:t>Что будет, если запросить выплаты через 11 месяцев?</w:t>
      </w:r>
    </w:p>
    <w:p w14:paraId="61F31D32" w14:textId="77777777" w:rsidR="0048762B" w:rsidRPr="00682C02" w:rsidRDefault="0048762B" w:rsidP="0048762B">
      <w:r w:rsidRPr="00682C02">
        <w:t>Минимальный цикл — 12 полных месяцев. Десять месяцев простоя не дадут никакой надбавки.</w:t>
      </w:r>
    </w:p>
    <w:p w14:paraId="46B3EE91" w14:textId="77777777" w:rsidR="0048762B" w:rsidRPr="00682C02" w:rsidRDefault="009550F8" w:rsidP="0048762B">
      <w:hyperlink r:id="rId38" w:history="1">
        <w:r w:rsidR="0048762B" w:rsidRPr="00682C02">
          <w:rPr>
            <w:rStyle w:val="a3"/>
          </w:rPr>
          <w:t>https://www.pravda.ru/news/economics/2339992-pension-delay-coefficients/</w:t>
        </w:r>
      </w:hyperlink>
      <w:r w:rsidR="0048762B" w:rsidRPr="00682C02">
        <w:t xml:space="preserve"> </w:t>
      </w:r>
    </w:p>
    <w:p w14:paraId="2950C15B" w14:textId="77777777" w:rsidR="005B152F" w:rsidRPr="00682C02" w:rsidRDefault="005B152F" w:rsidP="005B152F"/>
    <w:p w14:paraId="5A637E07" w14:textId="77777777" w:rsidR="00111D7C" w:rsidRPr="00682C02" w:rsidRDefault="00111D7C" w:rsidP="00111D7C">
      <w:pPr>
        <w:pStyle w:val="251"/>
      </w:pPr>
      <w:bookmarkStart w:id="114" w:name="_Toc99271704"/>
      <w:bookmarkStart w:id="115" w:name="_Toc99318656"/>
      <w:bookmarkStart w:id="116" w:name="_Toc165991076"/>
      <w:bookmarkStart w:id="117" w:name="_Toc62681899"/>
      <w:bookmarkStart w:id="118" w:name="_Toc225318619"/>
      <w:bookmarkEnd w:id="25"/>
      <w:bookmarkEnd w:id="26"/>
      <w:bookmarkEnd w:id="27"/>
      <w:bookmarkEnd w:id="51"/>
      <w:r w:rsidRPr="00682C02">
        <w:lastRenderedPageBreak/>
        <w:t>НОВОСТИ МАКРОЭКОНОМИКИ</w:t>
      </w:r>
      <w:bookmarkEnd w:id="114"/>
      <w:bookmarkEnd w:id="115"/>
      <w:bookmarkEnd w:id="116"/>
      <w:bookmarkEnd w:id="118"/>
    </w:p>
    <w:p w14:paraId="76D2E86D" w14:textId="16050551" w:rsidR="00CF292F" w:rsidRPr="00682C02" w:rsidRDefault="00CF292F" w:rsidP="00CF292F">
      <w:pPr>
        <w:pStyle w:val="2"/>
      </w:pPr>
      <w:bookmarkStart w:id="119" w:name="_Toc99271711"/>
      <w:bookmarkStart w:id="120" w:name="_Toc99318657"/>
      <w:bookmarkStart w:id="121" w:name="_Toc225318620"/>
      <w:r w:rsidRPr="00682C02">
        <w:t>Эксперт, 23.03.2026, Золото рубль бережет</w:t>
      </w:r>
      <w:bookmarkEnd w:id="121"/>
    </w:p>
    <w:p w14:paraId="142B8DD8" w14:textId="77777777" w:rsidR="00CF292F" w:rsidRPr="00682C02" w:rsidRDefault="00CF292F" w:rsidP="00205E16">
      <w:pPr>
        <w:pStyle w:val="3"/>
      </w:pPr>
      <w:bookmarkStart w:id="122" w:name="_Toc225318621"/>
      <w:r w:rsidRPr="00682C02">
        <w:t>Глобальные инвесторы приступили к агрессивной фиксации прибыли по драгметаллам на фоне опасений ужесточения монетарной политики ФРС. 23 марта золото падало на 10,6%, котировки ушли к ценам начала декабря 2025 г. За третью неделю марта золото в мире испытало рекордное с 2011 г. недельное падение, а в России его цена выросла из-за снижения курса рубля.</w:t>
      </w:r>
      <w:bookmarkEnd w:id="122"/>
    </w:p>
    <w:p w14:paraId="65ED4ED7" w14:textId="77777777" w:rsidR="00CF292F" w:rsidRPr="00682C02" w:rsidRDefault="00CF292F" w:rsidP="00CF292F">
      <w:r w:rsidRPr="00682C02">
        <w:t>Инвесторы испугались ФРС</w:t>
      </w:r>
    </w:p>
    <w:p w14:paraId="5BF670DC" w14:textId="77777777" w:rsidR="00CF292F" w:rsidRPr="00682C02" w:rsidRDefault="00CF292F" w:rsidP="00CF292F">
      <w:r w:rsidRPr="00682C02">
        <w:t>За третью неделю марта 2026 г. цена золота в мире обвалилась на 9,6%. Последний раз подобное недельное снижение наблюдалось в сентябре 2011 г., когда долговой кризис в Европе и нехватка ликвидности заставили финансовые структуры сокращать позиции по золоту. Сейчас подобных проблем нет.</w:t>
      </w:r>
    </w:p>
    <w:p w14:paraId="18549133" w14:textId="50873039" w:rsidR="00CF292F" w:rsidRPr="00682C02" w:rsidRDefault="00682C02" w:rsidP="00CF292F">
      <w:r>
        <w:t>«</w:t>
      </w:r>
      <w:r w:rsidR="00CF292F" w:rsidRPr="00682C02">
        <w:t>Взрывной рост цен на энергоносители спровоцировал пересмотр инфляционных ожиданий. Рынок столкнулся с так называемым ястребиным удержанием со стороны ФРС США, где ожидания по снижению ставки были смещены на конец года, а доходности 10-летних гособлигаций устремились к локальным максимумам, лишая не приносящее купонного дохода золота инвестиционной привлекательности</w:t>
      </w:r>
      <w:r>
        <w:t>»</w:t>
      </w:r>
      <w:r w:rsidR="00CF292F" w:rsidRPr="00682C02">
        <w:t xml:space="preserve">, — объяснил </w:t>
      </w:r>
      <w:r>
        <w:t>«</w:t>
      </w:r>
      <w:r w:rsidR="00CF292F" w:rsidRPr="00682C02">
        <w:t>Эксперту</w:t>
      </w:r>
      <w:r>
        <w:t>»</w:t>
      </w:r>
      <w:r w:rsidR="00CF292F" w:rsidRPr="00682C02">
        <w:t xml:space="preserve"> причины распродаж драгметаллов директор департамента торговых операций инвесткомпании </w:t>
      </w:r>
      <w:r>
        <w:t>«</w:t>
      </w:r>
      <w:r w:rsidR="00CF292F" w:rsidRPr="00682C02">
        <w:t>ГБИГ Холдингс</w:t>
      </w:r>
      <w:r>
        <w:t>»</w:t>
      </w:r>
      <w:r w:rsidR="00CF292F" w:rsidRPr="00682C02">
        <w:t xml:space="preserve"> Дмитрий Царьков.</w:t>
      </w:r>
    </w:p>
    <w:p w14:paraId="7F530CDE" w14:textId="77777777" w:rsidR="00CF292F" w:rsidRPr="00682C02" w:rsidRDefault="00CF292F" w:rsidP="00CF292F">
      <w:r w:rsidRPr="00682C02">
        <w:t>Действительно, индикатор FedWatch Tool, отражающий ожидания будущих действий ФРС, сейчас оценивает вероятность хотя бы одного снижения ставки ФРС в 2026 г. в 12% против 95% в феврале, а повышения ставки — в 30%.</w:t>
      </w:r>
    </w:p>
    <w:p w14:paraId="30219B75" w14:textId="49E4BC79" w:rsidR="00CF292F" w:rsidRPr="00682C02" w:rsidRDefault="00CF292F" w:rsidP="00CF292F">
      <w:r w:rsidRPr="00682C02">
        <w:t xml:space="preserve">Ведущий аналитик Freedom Finance Global Наталья Мильчакова добавила к этому, что </w:t>
      </w:r>
      <w:r w:rsidR="00682C02">
        <w:t>«</w:t>
      </w:r>
      <w:r w:rsidRPr="00682C02">
        <w:t>ювелирная отрасль, наиболее чутко реагирующая на динамику цен на золото, сейчас не демонстрирует высокого спроса: риски глобального экономического кризиса и ускорения мировой инфляции резко возросли из-за блокировки Ормузского пролива, а значит, потребление ювелирных изделий может ощутимо сократиться</w:t>
      </w:r>
      <w:r w:rsidR="00682C02">
        <w:t>»</w:t>
      </w:r>
      <w:r w:rsidRPr="00682C02">
        <w:t>.</w:t>
      </w:r>
    </w:p>
    <w:p w14:paraId="1455A642" w14:textId="77777777" w:rsidR="00CF292F" w:rsidRPr="00682C02" w:rsidRDefault="00CF292F" w:rsidP="00CF292F">
      <w:r w:rsidRPr="00682C02">
        <w:t>За 2025 г. золото подорожало на рекордные с 1979 г. 64,4%, во многом из-за роста инвестиционного спроса на 84% г/г, до 2175 т, из которых 801 т приобрели инвестирующие в золото ETF. В начале 2026 г. они продолжали скупать металл: в январе — 43,4 т, в феврале — еще 27,9 т. Затем ситуация резко изменилась.</w:t>
      </w:r>
    </w:p>
    <w:p w14:paraId="34D7E1C8" w14:textId="4BA79689" w:rsidR="00CF292F" w:rsidRPr="00682C02" w:rsidRDefault="00682C02" w:rsidP="00CF292F">
      <w:r>
        <w:t>«</w:t>
      </w:r>
      <w:r w:rsidR="00CF292F" w:rsidRPr="00682C02">
        <w:t>Последние тенденции на рынке золотых ETF свидетельствуют о том, что сегмент рынка, который больше всего поддерживал рост на золото в 2025 г., уже является не таким сильным. Так, на неделе со 2 по 6 марта отток из золотых ETF составил 19,8 т — это рекордный недельный отток как минимум за два года. На неделе с 8 по 13 марта отток был 5,8 т. По предварительным данным, отток был и на прошлой неделе</w:t>
      </w:r>
      <w:r>
        <w:t>»</w:t>
      </w:r>
      <w:r w:rsidR="00CF292F" w:rsidRPr="00682C02">
        <w:t xml:space="preserve">, — рассказал </w:t>
      </w:r>
      <w:r>
        <w:t>«</w:t>
      </w:r>
      <w:r w:rsidR="00CF292F" w:rsidRPr="00682C02">
        <w:t>Эксперту</w:t>
      </w:r>
      <w:r>
        <w:t>»</w:t>
      </w:r>
      <w:r w:rsidR="00CF292F" w:rsidRPr="00682C02">
        <w:t xml:space="preserve"> инвестиционный стратег </w:t>
      </w:r>
      <w:r>
        <w:t>«</w:t>
      </w:r>
      <w:r w:rsidR="00CF292F" w:rsidRPr="00682C02">
        <w:t>ВТБ Мои Инвестиции</w:t>
      </w:r>
      <w:r>
        <w:t>»</w:t>
      </w:r>
      <w:r w:rsidR="00CF292F" w:rsidRPr="00682C02">
        <w:t xml:space="preserve"> Алексей Михеев.</w:t>
      </w:r>
    </w:p>
    <w:p w14:paraId="58FD8B26" w14:textId="2B79FDF0" w:rsidR="00CF292F" w:rsidRPr="00682C02" w:rsidRDefault="00CF292F" w:rsidP="00CF292F">
      <w:r w:rsidRPr="00682C02">
        <w:t xml:space="preserve">В понедельник, 23 марта, </w:t>
      </w:r>
      <w:r w:rsidR="00682C02">
        <w:t>«</w:t>
      </w:r>
      <w:r w:rsidRPr="00682C02">
        <w:t>золотой обвал</w:t>
      </w:r>
      <w:r w:rsidR="00682C02">
        <w:t>»</w:t>
      </w:r>
      <w:r w:rsidRPr="00682C02">
        <w:t xml:space="preserve"> продолжился — к 10:00 мск котировки падали на 10,4%, до $4100. Последний раз так дешево металл стоил в декабре 2025 г. Столь резкое снижение говорит о том, что у инвесторов стали срабатывать защитные стоп-заявки, а особо агрессивных </w:t>
      </w:r>
      <w:r w:rsidR="00682C02">
        <w:t>«</w:t>
      </w:r>
      <w:r w:rsidRPr="00682C02">
        <w:t>быков</w:t>
      </w:r>
      <w:r w:rsidR="00682C02">
        <w:t>»</w:t>
      </w:r>
      <w:r w:rsidRPr="00682C02">
        <w:t xml:space="preserve"> закрывали брокеры по маржин-коллам из-за </w:t>
      </w:r>
      <w:r w:rsidRPr="00682C02">
        <w:lastRenderedPageBreak/>
        <w:t>нехватки средств для поддержания позиции. По серебру и платине динамика была схожей.</w:t>
      </w:r>
    </w:p>
    <w:p w14:paraId="11D01450" w14:textId="77777777" w:rsidR="00CF292F" w:rsidRPr="00682C02" w:rsidRDefault="00CF292F" w:rsidP="00CF292F">
      <w:r w:rsidRPr="00682C02">
        <w:t>Впоследствии золото начало отскок, к 18:30 мск понедельника дневные потери сократились до 2,7%.</w:t>
      </w:r>
    </w:p>
    <w:p w14:paraId="76A7FCED" w14:textId="77777777" w:rsidR="00CF292F" w:rsidRPr="00682C02" w:rsidRDefault="00CF292F" w:rsidP="00CF292F">
      <w:r w:rsidRPr="00682C02">
        <w:t>Рубль спас от золотых потерь</w:t>
      </w:r>
    </w:p>
    <w:p w14:paraId="259F1552" w14:textId="3C8F019A" w:rsidR="00CF292F" w:rsidRPr="00682C02" w:rsidRDefault="00CF292F" w:rsidP="00CF292F">
      <w:r w:rsidRPr="00682C02">
        <w:t xml:space="preserve">В России же официальная цена золота за третью рабочую неделю марта увеличилась с 13 232,09 руб. за 1 г 16 марта до 13 283,27 руб./г 20 марта. Связано это как с укреплением официального курса рубля на 5,8%, так и с особенностями установления Банком России учетных цен на аффинированные драгметаллы. Этот показатель определяется как цена актива в 15:30 мск на лондонском рынке наличного металла по официальному курсу доллара к рублю на следующий день. При этом рассчитанная </w:t>
      </w:r>
      <w:r w:rsidR="00682C02">
        <w:t>«</w:t>
      </w:r>
      <w:r w:rsidRPr="00682C02">
        <w:t>сегодня</w:t>
      </w:r>
      <w:r w:rsidR="00682C02">
        <w:t>»</w:t>
      </w:r>
      <w:r w:rsidRPr="00682C02">
        <w:t xml:space="preserve"> учетная цена начинает действовать с </w:t>
      </w:r>
      <w:r w:rsidR="00682C02">
        <w:t>«</w:t>
      </w:r>
      <w:r w:rsidRPr="00682C02">
        <w:t>завтрашнего</w:t>
      </w:r>
      <w:r w:rsidR="00682C02">
        <w:t>»</w:t>
      </w:r>
      <w:r w:rsidRPr="00682C02">
        <w:t xml:space="preserve"> дня. Поэтому резкое укрепление рубля при падении цен на драгметаллы в пятницу, 20 марта, отразились на </w:t>
      </w:r>
      <w:r w:rsidR="00682C02">
        <w:t>«</w:t>
      </w:r>
      <w:r w:rsidRPr="00682C02">
        <w:t>официальной</w:t>
      </w:r>
      <w:r w:rsidR="00682C02">
        <w:t>»</w:t>
      </w:r>
      <w:r w:rsidRPr="00682C02">
        <w:t xml:space="preserve"> цене золота только в субботу.</w:t>
      </w:r>
    </w:p>
    <w:p w14:paraId="6301C321" w14:textId="5066E50D" w:rsidR="00CF292F" w:rsidRPr="00682C02" w:rsidRDefault="00CF292F" w:rsidP="00CF292F">
      <w:r w:rsidRPr="00682C02">
        <w:t xml:space="preserve">Учетные цены ЦБ обычно используются для оценки стоимости золота в балансах компаний, а также для цен покупки-продажи слитков и монет. Из-за ослабления рубля меньшие потери по сравнению с самим золотом понесли </w:t>
      </w:r>
      <w:r w:rsidR="00682C02">
        <w:t>«</w:t>
      </w:r>
      <w:r w:rsidRPr="00682C02">
        <w:t>золотые</w:t>
      </w:r>
      <w:r w:rsidR="00682C02">
        <w:t>»</w:t>
      </w:r>
      <w:r w:rsidRPr="00682C02">
        <w:t xml:space="preserve"> ПИФы — стоимость их паев с 16 по 19 марта (более свежих данных пока нет) уменьшилась от 3,37% до 3,92%. Капитализация крупнейшего российского золотодобытчика, ПАО </w:t>
      </w:r>
      <w:r w:rsidR="00682C02">
        <w:t>«</w:t>
      </w:r>
      <w:r w:rsidRPr="00682C02">
        <w:t>Полюс</w:t>
      </w:r>
      <w:r w:rsidR="00682C02">
        <w:t>»</w:t>
      </w:r>
      <w:r w:rsidRPr="00682C02">
        <w:t>, из-за девальвации рубля снизилась за третью неделю марта на 5,4%.</w:t>
      </w:r>
    </w:p>
    <w:p w14:paraId="55A7A8BF" w14:textId="77777777" w:rsidR="00CF292F" w:rsidRPr="00682C02" w:rsidRDefault="00CF292F" w:rsidP="00CF292F">
      <w:r w:rsidRPr="00682C02">
        <w:t>Возможно, Банк России очень вовремя избавился от части своего золотого запаса. Так, в январе его резервы в золоте сократились на 300 тыс. унций, а в феврале — еще на 200 тыс., до минимальных с марта 2022 г. 74,3 млн унций. Вероятно, металл был продан или направлен на изготовление слитков и монет.</w:t>
      </w:r>
    </w:p>
    <w:p w14:paraId="1C018679" w14:textId="77777777" w:rsidR="00CF292F" w:rsidRPr="00682C02" w:rsidRDefault="00CF292F" w:rsidP="00CF292F">
      <w:r w:rsidRPr="00682C02">
        <w:t>Золото создало базу для роста</w:t>
      </w:r>
    </w:p>
    <w:p w14:paraId="019096B2" w14:textId="7A63E4C3" w:rsidR="00CF292F" w:rsidRPr="00682C02" w:rsidRDefault="00CF292F" w:rsidP="00CF292F">
      <w:r w:rsidRPr="00682C02">
        <w:t xml:space="preserve">Возможно, отметка $4000, где, по словам Дмитрия Царькова, </w:t>
      </w:r>
      <w:r w:rsidR="00682C02">
        <w:t>«</w:t>
      </w:r>
      <w:r w:rsidRPr="00682C02">
        <w:t>сосредоточены крупные кластеры заявок на покупку от центральных банков</w:t>
      </w:r>
      <w:r w:rsidR="00682C02">
        <w:t>»</w:t>
      </w:r>
      <w:r w:rsidRPr="00682C02">
        <w:t xml:space="preserve">, остановит распродажи золота. Однако фундаментальные драйверы роста металла — инфляционные риски, критический уровень бюджетного дефицита США и продолжающаяся дедолларизация резервов — никуда не исчезли. </w:t>
      </w:r>
      <w:r w:rsidR="00682C02">
        <w:t>«</w:t>
      </w:r>
      <w:r w:rsidRPr="00682C02">
        <w:t>Мой целевой ориентир к концу 2026 года сохраняется в районе $5400–5500, а текущая распродажа очищает рынок от избыточного „плеча“ и подготавливает базу для новой фазы роста</w:t>
      </w:r>
      <w:r w:rsidR="00682C02">
        <w:t>»</w:t>
      </w:r>
      <w:r w:rsidRPr="00682C02">
        <w:t>, — сказал он.</w:t>
      </w:r>
    </w:p>
    <w:p w14:paraId="22F1C9C3" w14:textId="3667F11A" w:rsidR="00CF292F" w:rsidRPr="00682C02" w:rsidRDefault="00CF292F" w:rsidP="00CF292F">
      <w:r w:rsidRPr="00682C02">
        <w:t xml:space="preserve">Наталья Мильчакова не исключает, что к концу марта золото упадет до $4000, но из-за геополитической нестабильности спрос на подешевевший металл как на защитный актив вновь вырастет, и уже в начале апреля котировки вернутся в диапазон $4200–4300. </w:t>
      </w:r>
      <w:r w:rsidR="00682C02">
        <w:t>«</w:t>
      </w:r>
      <w:r w:rsidRPr="00682C02">
        <w:t>В случае затягивания иранского конфликта на фоне ухудшения экономической ситуации в США сценарий роста стоимости золота до $5000–5500 к концу 2026 г. может оказаться реалистичным</w:t>
      </w:r>
      <w:r w:rsidR="00682C02">
        <w:t>»</w:t>
      </w:r>
      <w:r w:rsidRPr="00682C02">
        <w:t xml:space="preserve">, — пояснила она </w:t>
      </w:r>
      <w:r w:rsidR="00682C02">
        <w:t>«</w:t>
      </w:r>
      <w:r w:rsidRPr="00682C02">
        <w:t>Эксперту</w:t>
      </w:r>
      <w:r w:rsidR="00682C02">
        <w:t>»</w:t>
      </w:r>
      <w:r w:rsidRPr="00682C02">
        <w:t>.</w:t>
      </w:r>
    </w:p>
    <w:p w14:paraId="30D5FFEE" w14:textId="682B30A3" w:rsidR="00CF292F" w:rsidRPr="00682C02" w:rsidRDefault="00CF292F" w:rsidP="00CF292F">
      <w:r w:rsidRPr="00682C02">
        <w:t xml:space="preserve">Что касается </w:t>
      </w:r>
      <w:r w:rsidR="00682C02">
        <w:t>«</w:t>
      </w:r>
      <w:r w:rsidRPr="00682C02">
        <w:t>Полюса</w:t>
      </w:r>
      <w:r w:rsidR="00682C02">
        <w:t>»</w:t>
      </w:r>
      <w:r w:rsidRPr="00682C02">
        <w:t xml:space="preserve">, то главный долгосрочный драйвер роста его акций — освоение месторождения Сухой Лог, которое может увеличить золотодобычу компании на 85%. </w:t>
      </w:r>
      <w:r w:rsidR="00682C02">
        <w:t>«</w:t>
      </w:r>
      <w:r w:rsidRPr="00682C02">
        <w:t>Наша цель по акциям „Полюса“ на 12 месяцев —2983 руб.</w:t>
      </w:r>
      <w:r w:rsidR="00682C02">
        <w:t>»</w:t>
      </w:r>
      <w:r w:rsidRPr="00682C02">
        <w:t>, — сказал Алексей Михеев. В 18:30 мск 23 марта акция стоила около 2780 руб.</w:t>
      </w:r>
    </w:p>
    <w:p w14:paraId="35E6AE2E" w14:textId="2D997617" w:rsidR="00111D7C" w:rsidRPr="00682C02" w:rsidRDefault="009550F8" w:rsidP="00CF292F">
      <w:hyperlink r:id="rId39" w:history="1">
        <w:r w:rsidR="00CF292F" w:rsidRPr="00682C02">
          <w:rPr>
            <w:rStyle w:val="a3"/>
          </w:rPr>
          <w:t>https://expert.ru/finance/zoloto-rubl-berezhet/</w:t>
        </w:r>
      </w:hyperlink>
    </w:p>
    <w:p w14:paraId="6D06A04C" w14:textId="201B1679" w:rsidR="008829F4" w:rsidRPr="00682C02" w:rsidRDefault="008829F4" w:rsidP="008829F4">
      <w:pPr>
        <w:pStyle w:val="2"/>
      </w:pPr>
      <w:bookmarkStart w:id="123" w:name="_Toc225318622"/>
      <w:r w:rsidRPr="00682C02">
        <w:lastRenderedPageBreak/>
        <w:t xml:space="preserve">Ведомости, 24.03.2026, </w:t>
      </w:r>
      <w:r w:rsidRPr="00682C02">
        <w:rPr>
          <w:rFonts w:eastAsia="Verdana"/>
        </w:rPr>
        <w:t xml:space="preserve">За криптосделки с </w:t>
      </w:r>
      <w:r w:rsidR="00682C02">
        <w:rPr>
          <w:rFonts w:eastAsia="Verdana"/>
        </w:rPr>
        <w:t>«</w:t>
      </w:r>
      <w:r w:rsidRPr="00682C02">
        <w:rPr>
          <w:rFonts w:eastAsia="Verdana"/>
        </w:rPr>
        <w:t>неквалами</w:t>
      </w:r>
      <w:r w:rsidR="00682C02">
        <w:rPr>
          <w:rFonts w:eastAsia="Verdana"/>
        </w:rPr>
        <w:t>»</w:t>
      </w:r>
      <w:r w:rsidRPr="00682C02">
        <w:rPr>
          <w:rFonts w:eastAsia="Verdana"/>
        </w:rPr>
        <w:t xml:space="preserve"> выше нормы введут штрафы</w:t>
      </w:r>
      <w:bookmarkEnd w:id="123"/>
    </w:p>
    <w:p w14:paraId="324062C5" w14:textId="33A23120" w:rsidR="008829F4" w:rsidRPr="008829F4" w:rsidRDefault="008829F4" w:rsidP="00205E16">
      <w:pPr>
        <w:pStyle w:val="3"/>
      </w:pPr>
      <w:bookmarkStart w:id="124" w:name="_Toc225318623"/>
      <w:r w:rsidRPr="008829F4">
        <w:t xml:space="preserve">Минфин разработал законопроект, который вводит в КоАП новую статью – 15.291 </w:t>
      </w:r>
      <w:r w:rsidR="00682C02">
        <w:t>«</w:t>
      </w:r>
      <w:r w:rsidRPr="008829F4">
        <w:t>Нарушение требований законодательства об организации обращения цифровой валюты</w:t>
      </w:r>
      <w:r w:rsidR="00682C02">
        <w:t>»</w:t>
      </w:r>
      <w:r w:rsidRPr="008829F4">
        <w:t xml:space="preserve">. Правительственная комиссия по законопроектной деятельности одобрила документ на заседании 23 марта, рассказали </w:t>
      </w:r>
      <w:r w:rsidR="00682C02">
        <w:t>«</w:t>
      </w:r>
      <w:r w:rsidRPr="008829F4">
        <w:t>Ведомостям</w:t>
      </w:r>
      <w:r w:rsidR="00682C02">
        <w:t>»</w:t>
      </w:r>
      <w:r w:rsidRPr="008829F4">
        <w:t xml:space="preserve"> один источник в Белом доме и один – близкий к комиссии.</w:t>
      </w:r>
      <w:bookmarkEnd w:id="124"/>
    </w:p>
    <w:p w14:paraId="6B19ED6A" w14:textId="07547DF9" w:rsidR="008829F4" w:rsidRPr="008829F4" w:rsidRDefault="008829F4" w:rsidP="008829F4">
      <w:r w:rsidRPr="008829F4">
        <w:t xml:space="preserve">Новая статья призвана обеспечить соблюдение норм будущего базового закона в сфере оборота цифровой валюты, сказал </w:t>
      </w:r>
      <w:r w:rsidR="00682C02">
        <w:t>«</w:t>
      </w:r>
      <w:r w:rsidRPr="008829F4">
        <w:t>Ведомостям</w:t>
      </w:r>
      <w:r w:rsidR="00682C02">
        <w:t>»</w:t>
      </w:r>
      <w:r w:rsidRPr="008829F4">
        <w:t xml:space="preserve"> председатель правления Ассоциации юристов России Владимир Груздев. Для осуществляющих обмен цифровой валюты организаций за сделки с неквалифицированными инвесторами, которые выходят за пределы ограничений, установленных законом о цифровых активах, будет предусмотрено наказание: для должностных лиц назначается штраф от 30 000 до 50 000 руб. либо дисквалификация на срок от одного года до двух лет, для юридических лиц – штраф от 700 000 до 1 млн руб.</w:t>
      </w:r>
    </w:p>
    <w:p w14:paraId="5CB5F125" w14:textId="77777777" w:rsidR="008829F4" w:rsidRPr="008829F4" w:rsidRDefault="008829F4" w:rsidP="008829F4">
      <w:r w:rsidRPr="008829F4">
        <w:t>Предполагаемая дата вступления в силу новой нормы – 1 июля 2027 г.</w:t>
      </w:r>
    </w:p>
    <w:p w14:paraId="4AF0F92C" w14:textId="77777777" w:rsidR="008829F4" w:rsidRPr="008829F4" w:rsidRDefault="008829F4" w:rsidP="008829F4">
      <w:r w:rsidRPr="008829F4">
        <w:t>Одновременно с внесением в КоАП дополнительной статьи правительственная комиссия одобрила законопроект о регулировании операций с цифровыми валютами, говорится в комментарии от аппарата вице-премьера Дмитрия Григоренко. Документ вводит общие требования к обращению криптовалют, в том числе там указано, что сделки с криптовалютой должны будут проходить только через легальных посредников, которые соблюдают требования по противодействию отмыванию денег и финансированию терроризма. Банкам запрещается проводить платежи на неофициальные и иностранные криптобиржи и криптообменники, если операции совершаются без российских лицензируемых посредников.</w:t>
      </w:r>
    </w:p>
    <w:p w14:paraId="1993F9EF" w14:textId="77777777" w:rsidR="008829F4" w:rsidRPr="008829F4" w:rsidRDefault="008829F4" w:rsidP="008829F4">
      <w:r w:rsidRPr="008829F4">
        <w:t>Поправками также предусмотрено право неквалифицированных инвесторов приобретать ликвидные криптовалюты из перечня Банка России, но только если они получили положительный результат после тестирования. При этом совокупную предельную сумму приобретаемой в течение календарного года криптовалюты предложено устанавливать ЦБ, говорится в новом законопроекте о регулировании цифровых валют.</w:t>
      </w:r>
    </w:p>
    <w:p w14:paraId="5CE7FD58" w14:textId="77777777" w:rsidR="008829F4" w:rsidRPr="008829F4" w:rsidRDefault="008829F4" w:rsidP="008829F4">
      <w:r w:rsidRPr="008829F4">
        <w:t>Оценка рынка</w:t>
      </w:r>
    </w:p>
    <w:p w14:paraId="4AEF09A9" w14:textId="6461742B" w:rsidR="008829F4" w:rsidRPr="008829F4" w:rsidRDefault="008829F4" w:rsidP="008829F4">
      <w:r w:rsidRPr="008829F4">
        <w:t xml:space="preserve">Ответственность устанавливается в рамках масштабной реформы регулирования крипторынка в России, напоминает партнер юридической фирмы Lidings Дмитрий Кириллов. Предложенный Минфином законопроект о введении новой статьи в КоАП является логическим продолжением политики </w:t>
      </w:r>
      <w:r w:rsidR="00682C02">
        <w:t>«</w:t>
      </w:r>
      <w:r w:rsidRPr="008829F4">
        <w:t>обеления</w:t>
      </w:r>
      <w:r w:rsidR="00682C02">
        <w:t>»</w:t>
      </w:r>
      <w:r w:rsidRPr="008829F4">
        <w:t xml:space="preserve"> крипторынка и выстраивания барьера между высокорисковыми активами и неквалифицированными инвесторами, говорит управляющий партнер </w:t>
      </w:r>
      <w:r w:rsidR="00682C02">
        <w:t>«</w:t>
      </w:r>
      <w:r w:rsidRPr="008829F4">
        <w:t>Плотников и партнеры</w:t>
      </w:r>
      <w:r w:rsidR="00682C02">
        <w:t>»</w:t>
      </w:r>
      <w:r w:rsidRPr="008829F4">
        <w:t xml:space="preserve"> Илья Плотников.</w:t>
      </w:r>
    </w:p>
    <w:p w14:paraId="4F52796D" w14:textId="131E8C01" w:rsidR="008829F4" w:rsidRPr="008829F4" w:rsidRDefault="008829F4" w:rsidP="008829F4">
      <w:r w:rsidRPr="008829F4">
        <w:t xml:space="preserve">Наличие административной ответственности – правильный шаг, но проблема в другом, рассуждает советник уголовно-правовой практики адвокатского бюро г. Москвы </w:t>
      </w:r>
      <w:r w:rsidR="00682C02">
        <w:t>«</w:t>
      </w:r>
      <w:r w:rsidRPr="008829F4">
        <w:t>Соколов, Трусов и партнеры</w:t>
      </w:r>
      <w:r w:rsidR="00682C02">
        <w:t>»</w:t>
      </w:r>
      <w:r w:rsidRPr="008829F4">
        <w:t xml:space="preserve"> Мария Бакакина: государство начало регулировать рынок слишком поздно. Именно поэтому сейчас страдают не только сомнительные участники оборота, но и обычные добросовестные люди, которые покупают или продают </w:t>
      </w:r>
      <w:r w:rsidRPr="008829F4">
        <w:lastRenderedPageBreak/>
        <w:t>криптовалюту через p2p-переводы, а потом получают блокировку по 161-ФЗ и проходят долгий квест по разблокировке счета, отмечает она.</w:t>
      </w:r>
    </w:p>
    <w:p w14:paraId="2A092D0E" w14:textId="77777777" w:rsidR="008829F4" w:rsidRPr="008829F4" w:rsidRDefault="008829F4" w:rsidP="008829F4">
      <w:r w:rsidRPr="008829F4">
        <w:t xml:space="preserve">Минфин не взял цифры с потолка – ст. 15.29 КоАП уже регулирует брокеров, управляющие компании, </w:t>
      </w:r>
      <w:r w:rsidRPr="008829F4">
        <w:rPr>
          <w:b/>
        </w:rPr>
        <w:t>НПФ</w:t>
      </w:r>
      <w:r w:rsidRPr="008829F4">
        <w:t xml:space="preserve"> и в ее третьей части есть практически зеркальные меры, указывает основатель BitOK Дмитрий Мачихин. Логика здесь прозрачная: криптообменник, который обслуживает неквалифицированных инвесторов сверх лимитов, должен нести ту же ответственность, что и брокер за аналогичное нарушение, рассуждает он. То есть это осознанное встраивание нового участника рынка в уже сложившуюся систему, отмечает Мачихин.</w:t>
      </w:r>
    </w:p>
    <w:p w14:paraId="3D123F7D" w14:textId="77777777" w:rsidR="008829F4" w:rsidRPr="008829F4" w:rsidRDefault="008829F4" w:rsidP="008829F4">
      <w:r w:rsidRPr="008829F4">
        <w:t>Предусмотренные санкции уже много лет применяются к брокерам и управляющим компаниям при сделках с неквалифицированными инвесторами, подтверждает юрист White Stone Александра Федотова. И законодатель распространяет те же санкции на новый сегмент – организацию обращения цифровой валюты, говорит она.</w:t>
      </w:r>
    </w:p>
    <w:p w14:paraId="001A6A3E" w14:textId="77777777" w:rsidR="008829F4" w:rsidRPr="008829F4" w:rsidRDefault="008829F4" w:rsidP="008829F4">
      <w:r w:rsidRPr="008829F4">
        <w:t>Проблема в том, что фиксированный потолок штрафа для юрлиц в 1 млн руб. не сильно различает нарушителей по масштабу, продолжает Мачихин. Для рынка ценных бумаг, где объемы через одного брокера более-менее сопоставимы, это еще как-то работает, но для крипторынка история другая, так как один обменник может прокручивать миллиарды в месяц, и тогда штраф в 1 млн руб. становится просто предсказуемой строчкой в расходах, указывает он. Для крупной криптобиржи 1 млн руб. скорее предупредительный выстрел, чем существенный убыток, согласна Федотова. Но такие нововведения предоставят защиту неквалифицированным инвесторам от бесконтрольных сделок в серых обменниках, полагает она.</w:t>
      </w:r>
    </w:p>
    <w:p w14:paraId="106A791C" w14:textId="6BBA5D5B" w:rsidR="008829F4" w:rsidRPr="006442EF" w:rsidRDefault="008829F4" w:rsidP="008829F4">
      <w:r w:rsidRPr="008829F4">
        <w:t xml:space="preserve">Для крупных серых обменников с многомиллионными оборотами штраф в 1 млн руб. может превратиться в </w:t>
      </w:r>
      <w:r w:rsidR="00682C02">
        <w:t>«</w:t>
      </w:r>
      <w:r w:rsidRPr="008829F4">
        <w:t>налог на нарушение</w:t>
      </w:r>
      <w:r w:rsidR="00682C02">
        <w:t>»</w:t>
      </w:r>
      <w:r w:rsidRPr="008829F4">
        <w:t xml:space="preserve">, не сдерживающий должным образом противоправную деятельность, согласен Плотников. В то же время введение дисквалификации должностных лиц на срок до двух лет будет серьезным сигналом рынку, считает он: персональная ответственность топ-менеджмента за допуск </w:t>
      </w:r>
      <w:r w:rsidR="00682C02">
        <w:t>«</w:t>
      </w:r>
      <w:r w:rsidRPr="008829F4">
        <w:t>неквалов</w:t>
      </w:r>
      <w:r w:rsidR="00682C02">
        <w:t>»</w:t>
      </w:r>
      <w:r w:rsidRPr="008829F4">
        <w:t xml:space="preserve"> к сложным продуктам является наиболее эффективным превентивным инструментом.</w:t>
      </w:r>
    </w:p>
    <w:p w14:paraId="2BD4CC42" w14:textId="46CC0A3B" w:rsidR="00CB4A86" w:rsidRPr="00C44C7D" w:rsidRDefault="00CB4A86" w:rsidP="00CB4A86">
      <w:pPr>
        <w:pStyle w:val="2"/>
      </w:pPr>
      <w:bookmarkStart w:id="125" w:name="_Toc225318624"/>
      <w:r w:rsidRPr="00C44C7D">
        <w:t>Ведомости, 25.03.2026, Как скажется на валютном рынке сохранение параметров бюджетного правила</w:t>
      </w:r>
      <w:bookmarkEnd w:id="125"/>
    </w:p>
    <w:p w14:paraId="739DEF5C" w14:textId="663EC6FB" w:rsidR="00CB4A86" w:rsidRPr="00C44C7D" w:rsidRDefault="00CB4A86" w:rsidP="00CB4A86">
      <w:pPr>
        <w:pStyle w:val="3"/>
      </w:pPr>
      <w:bookmarkStart w:id="126" w:name="_Toc225318625"/>
      <w:r w:rsidRPr="00C44C7D">
        <w:t>В этом году цену отсечения нефти в рамках бюджетного правила менять не планируется, заявил журналистам замминистра финансов Владимир Колычев. "Сейчас обсуждается изменение на следующий и дальнейшие года. По крайней мере, такое предложение Минфина", - отметил Колычев (цитата по "Интерфаксу"). По его словам, Минфин видит необходимость среднесрочно сбалансировать бюджет при более низкой цене, потому что ожидается, что "равновесная цена в мире, наверное, средне- и долгосрочно ниже, чем наши текущие параметры".</w:t>
      </w:r>
      <w:bookmarkEnd w:id="126"/>
    </w:p>
    <w:p w14:paraId="0CF4925D" w14:textId="77777777" w:rsidR="00CB4A86" w:rsidRPr="00C44C7D" w:rsidRDefault="00CB4A86" w:rsidP="00CB4A86">
      <w:r w:rsidRPr="00C44C7D">
        <w:t>Колычев отметил, что с окончательным согласованным решением по изменению бюджетного правила планируется выйти до формирования бюджета на новую трехлетку. Согласно Бюджетному кодексу, проект вносится в Госдуму в сентябре.</w:t>
      </w:r>
    </w:p>
    <w:p w14:paraId="1D9FA984" w14:textId="77777777" w:rsidR="00CB4A86" w:rsidRPr="00C44C7D" w:rsidRDefault="00CB4A86" w:rsidP="00CB4A86">
      <w:r w:rsidRPr="00C44C7D">
        <w:lastRenderedPageBreak/>
        <w:t xml:space="preserve">В начале марта министр финансов Антон Силуанов анонсировал ужесточение бюджетного правила, в частности снижение цены отсечения. Сейчас она составляет $59/барр. Экономисты, опрошенные "Ведомостями", предполагали, что диапазон цены отсечения будет от $40/барр. до $55/барр. Министр отмечал, что решения будут оформлены законодательно в течение нескольких недель. Это произошло накануне начала боевых действий Израиля и США против Ирана, которые привели к эскалации в странах Персидского залива. Перебои в поставках нефти и резкий рост мировых цен на нефть привели к тому, что правительство решило отложить корректировку бюджетного правила, сообщило 23 марта </w:t>
      </w:r>
      <w:r w:rsidRPr="00CB4A86">
        <w:rPr>
          <w:lang w:val="en-US"/>
        </w:rPr>
        <w:t>Reuters</w:t>
      </w:r>
      <w:r w:rsidRPr="00C44C7D">
        <w:t xml:space="preserve"> со ссылкой на источники.</w:t>
      </w:r>
    </w:p>
    <w:p w14:paraId="1136FB7B" w14:textId="77777777" w:rsidR="00CB4A86" w:rsidRPr="00C44C7D" w:rsidRDefault="00CB4A86" w:rsidP="00CB4A86">
      <w:r w:rsidRPr="00C44C7D">
        <w:t xml:space="preserve">На фоне фактической блокировки Ормузского пролива Ираном и взаимных ударов по энергетической инфраструктуре стоимость нефти эталонного сорта </w:t>
      </w:r>
      <w:r w:rsidRPr="00CB4A86">
        <w:rPr>
          <w:lang w:val="en-US"/>
        </w:rPr>
        <w:t>Brent</w:t>
      </w:r>
      <w:r w:rsidRPr="00C44C7D">
        <w:t xml:space="preserve"> в начале марта достигала $119,5/барр. До эскалации конфликта нефть стоила $72,5/барр. 24 марта майские фьючерсы на нефть </w:t>
      </w:r>
      <w:r w:rsidRPr="00CB4A86">
        <w:rPr>
          <w:lang w:val="en-US"/>
        </w:rPr>
        <w:t>Brent</w:t>
      </w:r>
      <w:r w:rsidRPr="00C44C7D">
        <w:t xml:space="preserve"> торговались по $104,6/барр., свидетельствуют данные биржи </w:t>
      </w:r>
      <w:r w:rsidRPr="00CB4A86">
        <w:rPr>
          <w:lang w:val="en-US"/>
        </w:rPr>
        <w:t>ICE</w:t>
      </w:r>
      <w:r w:rsidRPr="00C44C7D">
        <w:t xml:space="preserve">. Экспортная цена на российскую нефть также выросла. По данным агентства </w:t>
      </w:r>
      <w:r w:rsidRPr="00CB4A86">
        <w:rPr>
          <w:lang w:val="en-US"/>
        </w:rPr>
        <w:t>Argus</w:t>
      </w:r>
      <w:r w:rsidRPr="00C44C7D">
        <w:t xml:space="preserve">, стоимость нефти </w:t>
      </w:r>
      <w:r w:rsidRPr="00CB4A86">
        <w:rPr>
          <w:lang w:val="en-US"/>
        </w:rPr>
        <w:t>Urals</w:t>
      </w:r>
      <w:r w:rsidRPr="00C44C7D">
        <w:t xml:space="preserve"> в российских портах выросла с $39,1-41/барр. на 27 февраля до $88-89,9/барр. на 20 марта. В федеральном бюджете на 2026-2028 гг. цена на нефть </w:t>
      </w:r>
      <w:r w:rsidRPr="00CB4A86">
        <w:rPr>
          <w:lang w:val="en-US"/>
        </w:rPr>
        <w:t>Urals</w:t>
      </w:r>
      <w:r w:rsidRPr="00C44C7D">
        <w:t xml:space="preserve"> на этот год заложена на уровне $59/барр.</w:t>
      </w:r>
    </w:p>
    <w:p w14:paraId="055A5EF3" w14:textId="77777777" w:rsidR="00CB4A86" w:rsidRPr="00C44C7D" w:rsidRDefault="00CB4A86" w:rsidP="00CB4A86">
      <w:r w:rsidRPr="00C44C7D">
        <w:t>Колычев не стал комментировать вероятность возвращения Минфина в апреле к операциям по бюджетному правилу, так как "это чувствительная для рынка информация", которая объявляется в пресс-релизе. Операции по покупке и продаже золота и юаней из фонда национального благосостояния (ФНБ) были приостановлены в марте в связи с планируемыми изменениями параметра базовой цены на нефть. Согласно правилу, Минфин направляет дополнительные доходы от продажи нефти выше цены отсечения на покупку валюты для ФНБ, а в случае недобора таких доходов, наоборот, продает валюту из фонда. Этот механизм призван снизить влияние котировок на нефть на курс рубля, а также ограничить предельный объем расходов бюджета.</w:t>
      </w:r>
    </w:p>
    <w:p w14:paraId="76F94BC4" w14:textId="77777777" w:rsidR="00CB4A86" w:rsidRPr="00C44C7D" w:rsidRDefault="00CB4A86" w:rsidP="00CB4A86">
      <w:r w:rsidRPr="00C44C7D">
        <w:t>Поддержка рублю</w:t>
      </w:r>
    </w:p>
    <w:p w14:paraId="54DCA6F2" w14:textId="77777777" w:rsidR="00CB4A86" w:rsidRPr="00C44C7D" w:rsidRDefault="00CB4A86" w:rsidP="00CB4A86">
      <w:r w:rsidRPr="00C44C7D">
        <w:t>Решение сохранить цену отсечения в бюджетном правиле на текущий год позитивно для рубля, считает главный экономист ВТБ Родион Латыпов. В случае ее снижения, при прочих равных, Минфину пришлось бы дополнительно наращивать заимствования ОФЗ в пользу меньшего использования валютных средств ФНБ. Сохранение цены отсечения на прежнем уровне приведет к меньшему нетто-пополнению ликвидной части ФНБ, а значит, и к меньшему объему нетто-покупок валюты по бюджетному правилу. Эффект от роста цен на российскую нефть с неизменной ценой отсечения будет положительным для курса рубля по сравнению с тем, как можно было об этом судить еще в начале года, считает Латыпов.</w:t>
      </w:r>
    </w:p>
    <w:p w14:paraId="2FFD7EC9" w14:textId="77777777" w:rsidR="00CB4A86" w:rsidRPr="00C44C7D" w:rsidRDefault="00CB4A86" w:rsidP="00CB4A86">
      <w:r w:rsidRPr="00C44C7D">
        <w:t xml:space="preserve">Иранский конфликт повысил цены и на другие товары российского экспорта, а рост экспортной выручки транслируется напрямую в продажи валюты - в итоге рубль в 2026 г. может быть крепче исходных прогнозов, полагает директор по инвестициям УК "Управление активами" Дмитрий Полевой. В то же время краткосрочно возможна волатильность. В оптимистичном сценарии эксперт ждет сохранения высоких цен на нефть во </w:t>
      </w:r>
      <w:r w:rsidRPr="00CB4A86">
        <w:rPr>
          <w:lang w:val="en-US"/>
        </w:rPr>
        <w:t>II</w:t>
      </w:r>
      <w:r w:rsidRPr="00C44C7D">
        <w:t xml:space="preserve"> квартале и постепенного их снижения к концу года. При этом среднегодовая цена окажется вблизи $63-64/барр., средний курс рубля может быть вблизи 81-82 руб./$ с уровнями 84-86 руб./$ на конец года.</w:t>
      </w:r>
    </w:p>
    <w:p w14:paraId="2AF5BBF0" w14:textId="77777777" w:rsidR="00CB4A86" w:rsidRPr="00C44C7D" w:rsidRDefault="00CB4A86" w:rsidP="00CB4A86">
      <w:r w:rsidRPr="00C44C7D">
        <w:lastRenderedPageBreak/>
        <w:t>Сохранение прежней цены отсечения в 2026 г. будет способствовать чуть более крепкому рублю, чем в случае ее пересмотра вниз уже сейчас, поскольку тогда Минфину пришлось бы покупать на рынке больше валюты, поясняет эксперт ЦМАКПа Эмиль Аблаев. "Но и здесь не стоит ждать слишком прямой зависимости: высокие экспортные поступления действительно поддерживают рубль, но часть этого эффекта может сглаживаться последующими операциями по бюджетному правилу и поведением самих нефтяных компаний", - добавляет он.</w:t>
      </w:r>
    </w:p>
    <w:p w14:paraId="3037B4A4" w14:textId="77777777" w:rsidR="00CB4A86" w:rsidRPr="00C44C7D" w:rsidRDefault="00CB4A86" w:rsidP="00CB4A86">
      <w:r w:rsidRPr="00C44C7D">
        <w:t>Рост цен на нефть на фоне ситуации вокруг Ирана вполне может заметно увеличить нефтегазовые поступления уже в этом году, полагает Аблаев. По его мнению, средняя цена на российскую нефть по году может оказаться ближе к $70/барр., а в случае более серьезной эскалации и проблем с Ормузским проливом - и заметно выше.</w:t>
      </w:r>
    </w:p>
    <w:p w14:paraId="6419B1DF" w14:textId="77777777" w:rsidR="00CB4A86" w:rsidRPr="00C44C7D" w:rsidRDefault="00CB4A86" w:rsidP="00CB4A86">
      <w:r w:rsidRPr="00C44C7D">
        <w:t>Вопрос с операциями</w:t>
      </w:r>
    </w:p>
    <w:p w14:paraId="48C99DFD" w14:textId="77777777" w:rsidR="00CB4A86" w:rsidRPr="00C44C7D" w:rsidRDefault="00CB4A86" w:rsidP="00CB4A86">
      <w:r w:rsidRPr="00C44C7D">
        <w:t>Пока остается неопределенность, когда возобновятся валютные операции в рамках бюджетного правила. "Мы считаем, что с учетом лагов поступления валютной выручки в два месяца было бы логичным в апреле взаимозачесть покупки по бюджетному правилу с отложенными продажами за март, чтобы не создавать дополнительной волатильности на валютном рынке в апреле", - полагает Латыпов. Полевой называет сложно объяснимым решение приостановить регулярные продажи валюты по бюджетному правилу в марте, которое вызвало резкий "поход" рубля с 75-76 руб./$ до 87 руб./$ в прошлый четверг с последующим откатом в 80-81 руб./$ сегодня.</w:t>
      </w:r>
    </w:p>
    <w:p w14:paraId="79BED4EA" w14:textId="77777777" w:rsidR="00CB4A86" w:rsidRPr="00C44C7D" w:rsidRDefault="00CB4A86" w:rsidP="00CB4A86">
      <w:r w:rsidRPr="00C44C7D">
        <w:t>Судя по всему, Минфин считает ситуацию с повышением цен на нефть и ростом спроса и на другие категории российского экспорта долгосрочной историей, говорит главный экономист Альфа-банка Наталия Орлова. В текущей ситуации выполнение годовых параметров бюджета действительно выглядит более реалистичным, причем не столько за счет наращивания нефтегазовых доходов, сколько из-за вероятного улучшения ситуации с несырьевыми доходами, отмечает она. Например, сейчас увереннее себя чувствуют экспортеры удобрений и угля, напомнила эксперт. При этом текущая конъюнктура на рынке сырья могла бы помочь накопить больше средств в ФНБ, если бы министерство все-таки реализовало свои намерения по снижению цены отсечения, добавляет она.</w:t>
      </w:r>
    </w:p>
    <w:p w14:paraId="28FB0554" w14:textId="77777777" w:rsidR="00CB4A86" w:rsidRPr="00C44C7D" w:rsidRDefault="00CB4A86" w:rsidP="00CB4A86">
      <w:r w:rsidRPr="00C44C7D">
        <w:t>Полевой предполагает, что на решение не вносить корректировки в бюджетное правило в этом году могла повлиять и разочаровывающая динамика экономики с начала 2026 г. Оптимизация расходов под изменение бюджетного правила несла бы риски перехода слабого роста ВВП в стагнацию или даже рецессию, считает он.</w:t>
      </w:r>
    </w:p>
    <w:p w14:paraId="410825C8" w14:textId="77777777" w:rsidR="00CB4A86" w:rsidRPr="00C44C7D" w:rsidRDefault="00CB4A86" w:rsidP="00CB4A86">
      <w:r w:rsidRPr="00C44C7D">
        <w:t>Осенняя перспектива</w:t>
      </w:r>
    </w:p>
    <w:p w14:paraId="709E4152" w14:textId="77777777" w:rsidR="00CB4A86" w:rsidRPr="00C44C7D" w:rsidRDefault="00CB4A86" w:rsidP="00CB4A86">
      <w:r w:rsidRPr="00C44C7D">
        <w:t>По мнению Аблаева, вернуться к идее ужесточения бюджетного правила Минфин вполне может, если уже в 2026 г. внешний фон начнет быстро "разворачиваться назад". Например, если к концу первого полугодия нефть заметно откатится вниз, рубль останется крепким, а экономическая активность начнет замедляться, аргументы в пользу более жесткой настройки правила снова усилятся, считает он.</w:t>
      </w:r>
    </w:p>
    <w:p w14:paraId="023CD490" w14:textId="77777777" w:rsidR="00CB4A86" w:rsidRPr="00C44C7D" w:rsidRDefault="00CB4A86" w:rsidP="00CB4A86">
      <w:r w:rsidRPr="00C44C7D">
        <w:t xml:space="preserve">При этом ключевой вопрос здесь не в краткосрочной конъюнктуре, а в принципе, рассуждает эксперт. Бюджетное правило нельзя строить на вере в то, что нынешние высокие цены на нефть сохранятся надолго, поэтому для следующего бюджетного цикла </w:t>
      </w:r>
      <w:r w:rsidRPr="00C44C7D">
        <w:lastRenderedPageBreak/>
        <w:t>более консервативный ориентир по цене отсечения, ближе к $50-55/барр., выглядит вполне рационально, уверен он.</w:t>
      </w:r>
    </w:p>
    <w:p w14:paraId="72B34FD5" w14:textId="77777777" w:rsidR="00CB4A86" w:rsidRPr="00C44C7D" w:rsidRDefault="00CB4A86" w:rsidP="00CB4A86">
      <w:r w:rsidRPr="00C44C7D">
        <w:t>По мнению Орловой, Минфин вернется к вопросу изменения бюджетного правила и сокращения расходов осенью, с началом обсуждения параметров бюджета на новую трехлетку, а если к этому моменту ситуация с доходами будет складываться неблагоприятно, то усилит контроль за расходами.</w:t>
      </w:r>
    </w:p>
    <w:p w14:paraId="640A8F12" w14:textId="77777777" w:rsidR="00CB4A86" w:rsidRPr="00C44C7D" w:rsidRDefault="00CB4A86" w:rsidP="00CB4A86">
      <w:r w:rsidRPr="00C44C7D">
        <w:t>В подготовке статьи участвовал Василий Милькин</w:t>
      </w:r>
    </w:p>
    <w:p w14:paraId="041F9D81" w14:textId="77777777" w:rsidR="00CB4A86" w:rsidRPr="006442EF" w:rsidRDefault="00CB4A86" w:rsidP="00CB4A86">
      <w:r w:rsidRPr="006442EF">
        <w:t>***</w:t>
      </w:r>
    </w:p>
    <w:p w14:paraId="5BA38D0A" w14:textId="6C8B7514" w:rsidR="00CB4A86" w:rsidRPr="006442EF" w:rsidRDefault="00CB4A86" w:rsidP="00CB4A86">
      <w:r w:rsidRPr="006442EF">
        <w:t>Анастасия Бойко, Дарья Мосолкина</w:t>
      </w:r>
    </w:p>
    <w:p w14:paraId="29BA136E" w14:textId="6D2210B8" w:rsidR="00C44C7D" w:rsidRPr="00C44C7D" w:rsidRDefault="00C44C7D" w:rsidP="00C44C7D">
      <w:pPr>
        <w:pStyle w:val="2"/>
      </w:pPr>
      <w:bookmarkStart w:id="127" w:name="_Toc225318626"/>
      <w:r w:rsidRPr="00C44C7D">
        <w:t>РБК, 25.03.2026, Правило устояло вместе с рублем</w:t>
      </w:r>
      <w:bookmarkEnd w:id="127"/>
    </w:p>
    <w:p w14:paraId="6AE0516A" w14:textId="77777777" w:rsidR="00C44C7D" w:rsidRPr="00C44C7D" w:rsidRDefault="00C44C7D" w:rsidP="00C44C7D">
      <w:pPr>
        <w:pStyle w:val="3"/>
      </w:pPr>
      <w:bookmarkStart w:id="128" w:name="_Toc225318627"/>
      <w:r w:rsidRPr="00C44C7D">
        <w:t>Минфин не будет пересматривать цену отсечения нефти в бюджетном правиле в этом году, сообщил замминистра финансов Владимир Колучев. РБК разбирался, что это значит для курса рубля и как быстро Минфин вернется к приостановленным сделкам на валютном рынке.</w:t>
      </w:r>
      <w:bookmarkEnd w:id="128"/>
    </w:p>
    <w:p w14:paraId="3AA05122" w14:textId="77777777" w:rsidR="00C44C7D" w:rsidRPr="00C44C7D" w:rsidRDefault="00C44C7D" w:rsidP="00C44C7D">
      <w:r w:rsidRPr="00C44C7D">
        <w:t>Минфин не планирует в 2026 году менять базовую цену нефти (цену отсечения) в бюджетном правиле, такая корректировка обсуждается только для 2027-го и последующих годов, сообщил журналистам 24 марта замминистра финансов Владимир Колычев.</w:t>
      </w:r>
    </w:p>
    <w:p w14:paraId="33556855" w14:textId="77777777" w:rsidR="00C44C7D" w:rsidRPr="00C44C7D" w:rsidRDefault="00C44C7D" w:rsidP="00C44C7D">
      <w:r w:rsidRPr="00C44C7D">
        <w:t>"Это сейчас не обсуждается - текущий год. У Минфина таких предложений нет", - отметил замминистра, отвечая на вопрос, обсуждалось ли изменение цены отсечения уже в 2026 году (цитата по "Интерфаксу"). Колычев уточнил, что сейчас Минфин обсуждает изменение цены отсечения на следующий и дальнейшие годы.</w:t>
      </w:r>
    </w:p>
    <w:p w14:paraId="6E905CB1" w14:textId="77777777" w:rsidR="00C44C7D" w:rsidRPr="00C44C7D" w:rsidRDefault="00C44C7D" w:rsidP="00C44C7D">
      <w:r w:rsidRPr="00C44C7D">
        <w:t>О планах ужесточить бюджетное правило первоначально в конце февраля заявил глава Минфина Антон Силуанов. Необходимость этого он объяснял двумя факторами: обеспечением сохранности средств ФНБ и снижением давления на валютный рынок. Решение о пересмотре может быть принято "достаточно быстро", говорил министр тогда. В марте ведомство приостановило операции с золотом и валютой из-за пересмотра базовой цены. Рыночные аналитики не исключали, что пересмотр может затронуть уже бюджет этого года.</w:t>
      </w:r>
    </w:p>
    <w:p w14:paraId="3340EE02" w14:textId="77777777" w:rsidR="00C44C7D" w:rsidRPr="00C44C7D" w:rsidRDefault="00C44C7D" w:rsidP="00C44C7D">
      <w:r w:rsidRPr="00C44C7D">
        <w:t xml:space="preserve">О том, что Минфин может отложить планы по корректировке бюджетного правила, 23 марта сообщило агентство </w:t>
      </w:r>
      <w:r w:rsidRPr="00C44C7D">
        <w:rPr>
          <w:lang w:val="en-US"/>
        </w:rPr>
        <w:t>Reuters</w:t>
      </w:r>
      <w:r w:rsidRPr="00C44C7D">
        <w:t xml:space="preserve"> со ссылкой на три источника.</w:t>
      </w:r>
    </w:p>
    <w:p w14:paraId="5CF7985E" w14:textId="77777777" w:rsidR="00C44C7D" w:rsidRPr="00C44C7D" w:rsidRDefault="00C44C7D" w:rsidP="00C44C7D">
      <w:r w:rsidRPr="00C44C7D">
        <w:t>Как пауза в сделках по бюджетному правилу повлияла на рубль</w:t>
      </w:r>
    </w:p>
    <w:p w14:paraId="219D3F98" w14:textId="77777777" w:rsidR="00C44C7D" w:rsidRPr="00C44C7D" w:rsidRDefault="00C44C7D" w:rsidP="00C44C7D">
      <w:r w:rsidRPr="00C44C7D">
        <w:t xml:space="preserve">До начала марта 2026-го Минфин покупал или продавал валюту и золото, ориентируясь на базовую цену </w:t>
      </w:r>
      <w:r w:rsidRPr="00C44C7D">
        <w:rPr>
          <w:lang w:val="en-US"/>
        </w:rPr>
        <w:t>Urals</w:t>
      </w:r>
      <w:r w:rsidRPr="00C44C7D">
        <w:t xml:space="preserve"> в бюджете, установленную на уровне $59 за баррель: если фактическая цена на нефть превышала это значение, дополнительные средства направляли на покупку золота и валюты для ФНБ, если цена опускалась ниже отметки, золото и валюту, наоборот, продавали. Банк России, в свою очередь, зеркалировал эти операции на внутреннем рынке, покупая или продавая валюту.</w:t>
      </w:r>
    </w:p>
    <w:p w14:paraId="289D5DD9" w14:textId="77777777" w:rsidR="00C44C7D" w:rsidRPr="002C4227" w:rsidRDefault="00C44C7D" w:rsidP="00C44C7D">
      <w:r w:rsidRPr="00C44C7D">
        <w:t xml:space="preserve">Начиная с июля 2025-го из-за низких цен на нефть Минфин продавал золото и валюту. В январе и феврале объем таких сделок был рекордным - 12,8 млрд и 11,9 млрд руб. ежедневно. ЦБ зеркалировал эти операции и дополнительно продавал валюту в </w:t>
      </w:r>
      <w:r w:rsidRPr="00C44C7D">
        <w:lastRenderedPageBreak/>
        <w:t xml:space="preserve">эквиваленте 4,62 млрд руб. </w:t>
      </w:r>
      <w:r w:rsidRPr="002C4227">
        <w:t>Таким образом, предложение валюты от Минфина и ЦБ на внутреннем рынке в январе достигало 17,42 млрд руб., а в феврале - 16,52 млрд руб. в день. Рубль в это время укреплялся и торговался у отметок 75-78 за доллар.</w:t>
      </w:r>
    </w:p>
    <w:p w14:paraId="38260714" w14:textId="77777777" w:rsidR="00C44C7D" w:rsidRPr="002C4227" w:rsidRDefault="00C44C7D" w:rsidP="00C44C7D">
      <w:r w:rsidRPr="002C4227">
        <w:t>С начала марта операции Минфина были приостановлены, но сделки ЦБ на 4,62 млрд руб. в день продолжались. Рубль в этот период перешел к ослаблению: в моменте он торговался на уровне 84,8 за доллар.</w:t>
      </w:r>
    </w:p>
    <w:p w14:paraId="25EA5B6A" w14:textId="77777777" w:rsidR="00C44C7D" w:rsidRPr="002C4227" w:rsidRDefault="00C44C7D" w:rsidP="00C44C7D">
      <w:r w:rsidRPr="002C4227">
        <w:t>Глава ЦБ Эльвира Набиуллина связывала ситуацию на валютном рынке с двумя факторами: низкими ценами на нефть в начале года(выручка экспортеров продается с лагом), а также с приостановкой бюджетного правила. Но в ЦБ не увидели рисков в этом движении рубля вниз, отмечала глава регулятора: курс колеблется в том диапазоне, который наблюдался в течение прошлого года, и Банк России не учитывал ослабление рубля при принятии в марте решения о снижении ключевой ставки с 15,5 до 15% годовых.</w:t>
      </w:r>
    </w:p>
    <w:p w14:paraId="2AC1C07C" w14:textId="77777777" w:rsidR="00C44C7D" w:rsidRPr="002C4227" w:rsidRDefault="00C44C7D" w:rsidP="00C44C7D">
      <w:r w:rsidRPr="002C4227">
        <w:t xml:space="preserve">В день заседания ЦБ 20 марта ситуация на валютном рынке развернулась и рубль стал укрепляться. На 25 марта официальный курс доллара ушел ниже 81 руб. На это повлияла подорожавшая из-за конфликта в Иране нефть, пишет в обзоре аналитик "Финама" Николай Дудченко. Нефтяные котировки растут с начала марта на фоне обострения геополитической напряженности на Ближнем Востоке - стоимость майских фьючерсов на нефть </w:t>
      </w:r>
      <w:r w:rsidRPr="00C44C7D">
        <w:rPr>
          <w:lang w:val="en-US"/>
        </w:rPr>
        <w:t>Brent</w:t>
      </w:r>
      <w:r w:rsidRPr="002C4227">
        <w:t xml:space="preserve"> доходила до $120 за баррель, максимальной отметки с 2022 года. Резкая смена конъюнктуры на нефтяном рынке совпала по времени с паузой, которую взял Минфин для корректировки бюджетного правила.</w:t>
      </w:r>
    </w:p>
    <w:p w14:paraId="660219C1" w14:textId="77777777" w:rsidR="00C44C7D" w:rsidRPr="002C4227" w:rsidRDefault="00C44C7D" w:rsidP="00C44C7D">
      <w:r w:rsidRPr="002C4227">
        <w:t>Что значит изменение планов по бюджетному правилу</w:t>
      </w:r>
    </w:p>
    <w:p w14:paraId="79A2F09A" w14:textId="77777777" w:rsidR="00C44C7D" w:rsidRPr="002C4227" w:rsidRDefault="00C44C7D" w:rsidP="00C44C7D">
      <w:r w:rsidRPr="002C4227">
        <w:t>Решение Минфина не обновлять бюджетное правило в этом году выглядит логичным, считают опрошенные РБК эксперты.</w:t>
      </w:r>
    </w:p>
    <w:p w14:paraId="7AF54EEF" w14:textId="77777777" w:rsidR="00C44C7D" w:rsidRPr="002C4227" w:rsidRDefault="00C44C7D" w:rsidP="00C44C7D">
      <w:r w:rsidRPr="002C4227">
        <w:t xml:space="preserve">"Действительно, все-таки вопрос возможного снижения цены отсечения ставился до того, как началась иранская история, и понятно, что ситуация, которая сложилась, позволяет подождать и оценить развитие процесса. Поэтому логично, что в этом году ничего менять не будут", - указывает начальник центра рыночных стратегий Газпромбанка </w:t>
      </w:r>
      <w:r w:rsidRPr="00C44C7D">
        <w:rPr>
          <w:lang w:val="en-US"/>
        </w:rPr>
        <w:t>E</w:t>
      </w:r>
      <w:r w:rsidRPr="002C4227">
        <w:t>гор Сусин.</w:t>
      </w:r>
    </w:p>
    <w:p w14:paraId="2FE224EE" w14:textId="77777777" w:rsidR="00C44C7D" w:rsidRPr="002C4227" w:rsidRDefault="00C44C7D" w:rsidP="00C44C7D">
      <w:r w:rsidRPr="002C4227">
        <w:t>"То, что правительство склоняется к решению не снижать цену отсечения на текущий год, стало понятно еще по итогам пятничного заседания Центрального банка. В пресс-релизе тезис о бюджете остался без изменения, и в целом все, что говорила [председатель Банка России] Эльвира Набиуллина на пресс-конференции, совсем не отличалось от того, что было по итогам февральского заседания. Эти умолчания в совокупности с тем, что Минфин никаких комментариев по бюджетному правилу к пятнице не дал, позволяли предположить, что бюджетное правило на этот год, видимо, решили не менять", - обращает внимание директор аналитического департамента группы компаний "Регион" Валерий Вайсберг.</w:t>
      </w:r>
    </w:p>
    <w:p w14:paraId="11AF8CEA" w14:textId="77777777" w:rsidR="00C44C7D" w:rsidRPr="002C4227" w:rsidRDefault="00C44C7D" w:rsidP="00C44C7D">
      <w:r w:rsidRPr="002C4227">
        <w:t>Сусин ожидает, что контуры нового бюджетного правила на 2027 год могут быть обозначены к концу весны этого года. "Вероятно, будет несколько более интенсивное снижение базовой цены для того, чтобы отразить риски, связанные с тем, что сейчас цена высокая, но это ударит по спросу на энергоресурсы в будущем", - полагает эксперт.</w:t>
      </w:r>
    </w:p>
    <w:p w14:paraId="16BDA74E" w14:textId="77777777" w:rsidR="00C44C7D" w:rsidRPr="002C4227" w:rsidRDefault="00C44C7D" w:rsidP="00C44C7D">
      <w:r w:rsidRPr="002C4227">
        <w:lastRenderedPageBreak/>
        <w:t>Ранее о возможном снижении спроса на сырье в будущем предупреждала и Набиуллина. "</w:t>
      </w:r>
      <w:r w:rsidRPr="00C44C7D">
        <w:rPr>
          <w:lang w:val="en-US"/>
        </w:rPr>
        <w:t>E</w:t>
      </w:r>
      <w:r w:rsidRPr="002C4227">
        <w:t>сли говорить о более долгосрочных эффектах, то ситуация на Ближнем Востоке может неблагоприятно повлиять на перспективы роста мирового спроса и инвестиций, привести к повышению инфляции в странах - импортерах энергоресурсов и нарушению цепочек поставок. По сути, это очередной шок предложения, который будет влиять на издержки в мире и в определенной мере переноситься в цены на российском рынке. Кроме того, проблемы с логистикой могут оказать неблагоприятное влияние и на объемы нашего экспорта", - отмечала глава ЦБ.</w:t>
      </w:r>
    </w:p>
    <w:p w14:paraId="04C81AF4" w14:textId="77777777" w:rsidR="00C44C7D" w:rsidRPr="002C4227" w:rsidRDefault="00C44C7D" w:rsidP="00C44C7D">
      <w:r w:rsidRPr="002C4227">
        <w:t>Вайсберг считает, что точно с ценой отсечения власти смогут определиться осенью 2026 года. "В апреле будет обычный раунд уточнения бюджета, и он будет действительно касаться только бюджета 2026 год. Но там будут прогнозы Минэкономразвития, из которых мы в принципе поймем, как правительство видит ситуацию, и можем предположить, насколько может быть снижена цена отсечения. Но что касается непосредственного определения цены отсечения, то, конечно, это будет понятно только в сентябре, когда бюджет внесут в Госдуму", - рассуждает эксперт.</w:t>
      </w:r>
    </w:p>
    <w:p w14:paraId="0BBEBE49" w14:textId="77777777" w:rsidR="00C44C7D" w:rsidRPr="002C4227" w:rsidRDefault="00C44C7D" w:rsidP="00C44C7D">
      <w:r w:rsidRPr="002C4227">
        <w:t>Но до внесения бюджета Минфин будет работать с другими министерства и ведомствами по вопросу приоритизации расходов, добавляет эксперт. В ЦБ ранее указывали, что снижение цены отсечения по общему правилу должно сопровождаться сокращением расходов бюджета: это повышает долгосрочную устойчивость госфинансов, снижает премию за риск и не требует реакции со стороны ДКП.</w:t>
      </w:r>
    </w:p>
    <w:p w14:paraId="2F96C07A" w14:textId="77777777" w:rsidR="00C44C7D" w:rsidRPr="002C4227" w:rsidRDefault="00C44C7D" w:rsidP="00C44C7D">
      <w:r w:rsidRPr="002C4227">
        <w:t>Что будет с операциями Минфина на валютном рынке</w:t>
      </w:r>
    </w:p>
    <w:p w14:paraId="4562C683" w14:textId="77777777" w:rsidR="00C44C7D" w:rsidRPr="002C4227" w:rsidRDefault="00C44C7D" w:rsidP="00C44C7D">
      <w:r w:rsidRPr="002C4227">
        <w:t>Замминистра финансов не стал комментировать вероятность возобновления в апреле операций Минфина с валютой и золотом, которые приостановили в марте. "Это чувствительная для рынка информация, мы ее объявляем в пресс-релизах. Я не могу просто так выйти и сказать... " - пояснил он. На вопрос о том, зачем нужно было делать паузу в сделках на валютном рынке, если не планировалось менять конструкцию бюджетного правила для текущего года, замминистра ответил кратко: "Нужно было хорошо все взвесить".</w:t>
      </w:r>
    </w:p>
    <w:p w14:paraId="79666049" w14:textId="77777777" w:rsidR="00C44C7D" w:rsidRPr="002C4227" w:rsidRDefault="00C44C7D" w:rsidP="00C44C7D">
      <w:r w:rsidRPr="002C4227">
        <w:t>По мнению Сусина, Минфин вернется к проведению операций по бюджетному правилу ближе к лету. "</w:t>
      </w:r>
      <w:r w:rsidRPr="00C44C7D">
        <w:rPr>
          <w:lang w:val="en-US"/>
        </w:rPr>
        <w:t>E</w:t>
      </w:r>
      <w:r w:rsidRPr="002C4227">
        <w:t>сли операции возвращать сейчас, то будут встречные истории: в марте должны были быть продажи, а в апреле - скорее покупки. И нужно учитывать, что будет недобор НДД (налог на дополнительный доход от добычи углеводородного сырья. - РБК), потому что НДД платится за четвертый квартал 2025 года и первый квартал 2026 года, когда цены были значимо ниже базовой. Полагаю, что в апреле мартовские продажи, которые должны были быть, скорее всего, не компенсируются полностью. Поэтому в апреле еще нет смысла возвращаться к этим операциям", - поясняет Сусин. К тому же пересмотр перспектив на 2027 год и далее требует времени на обсуждение, добавляет он.</w:t>
      </w:r>
    </w:p>
    <w:p w14:paraId="6788C269" w14:textId="77777777" w:rsidR="00C44C7D" w:rsidRPr="002C4227" w:rsidRDefault="00C44C7D" w:rsidP="00C44C7D">
      <w:r w:rsidRPr="002C4227">
        <w:t>"Минфин, судя по заявлениям, не планирует выходить на рынок с покупками, пока не сделает взаимозачет между предстоящими покупками валюты и недопродажами валюты по итогам марта", - соглашается главный экономист "БКС Мир инвестиций" Илья Федоров.</w:t>
      </w:r>
    </w:p>
    <w:p w14:paraId="04971396" w14:textId="77777777" w:rsidR="00C44C7D" w:rsidRPr="002C4227" w:rsidRDefault="00C44C7D" w:rsidP="00C44C7D">
      <w:r w:rsidRPr="002C4227">
        <w:lastRenderedPageBreak/>
        <w:t>Проведение операций именно по старой версии бюджетного правила (базовая цена нефти - $59) будет положительным фактором для рубля и прежде всего позволит избежать волатильности на валютном рынке, говорят собеседники РБК.</w:t>
      </w:r>
    </w:p>
    <w:p w14:paraId="32D70203" w14:textId="77777777" w:rsidR="00C44C7D" w:rsidRPr="002C4227" w:rsidRDefault="00C44C7D" w:rsidP="00C44C7D">
      <w:r w:rsidRPr="002C4227">
        <w:t>"Курс будет слабеть, но не будет повышения волатильности, которая могла бы быть, если бы Минфин вышел с операциями по новому правилу еще до поступления повышенной экспортной выручки - такие операции могли бы выступить в качестве резонатора на рынке", - говорит Вайсберг.</w:t>
      </w:r>
    </w:p>
    <w:p w14:paraId="7D75007B" w14:textId="77777777" w:rsidR="00C44C7D" w:rsidRPr="002C4227" w:rsidRDefault="00C44C7D" w:rsidP="00C44C7D">
      <w:r w:rsidRPr="002C4227">
        <w:t>Какие эффекты на рубль это окажет</w:t>
      </w:r>
    </w:p>
    <w:p w14:paraId="0CA07542" w14:textId="77777777" w:rsidR="00C44C7D" w:rsidRPr="002C4227" w:rsidRDefault="00C44C7D" w:rsidP="00C44C7D">
      <w:r w:rsidRPr="002C4227">
        <w:t>После того как замминистра Колычев уточнил, что обновленное бюджетное правило вступит в силу только с 2027 года, рубль продолжил укрепление. Юань на Мосбирже к концу основного торгового дня стоил около 11,6 руб., в то время как утром торги стартовали с отметки почти 11,8 руб.</w:t>
      </w:r>
    </w:p>
    <w:p w14:paraId="02BF2126" w14:textId="77777777" w:rsidR="00C44C7D" w:rsidRPr="002C4227" w:rsidRDefault="00C44C7D" w:rsidP="00C44C7D">
      <w:r w:rsidRPr="002C4227">
        <w:t>"Неизменность бюджетного правила в 2026-м и его ужесточение в 2027-2029 годах (новый уровень базовой цены пока неизвестен) допускают более крепкий курс рубля, чем ожидалось в начале года и после февральского анонса изменения бюджетного правила в 2026-м", - отмечает директор по инвестициям УК "Астра Управление активами" Дмитрий Полевой. В оптимистичном сценарии он прогнозирует средний курс рубля вблизи 81-82 руб. за доллар с уровнем 84-86 руб. за доллар на конец года. Этот диапазон возможен при сохранении высоких цен на нефть во втором квартале 2026-го и постепенном снижении их к концу года.</w:t>
      </w:r>
    </w:p>
    <w:p w14:paraId="79675CCF" w14:textId="77777777" w:rsidR="00C44C7D" w:rsidRPr="002C4227" w:rsidRDefault="00C44C7D" w:rsidP="00C44C7D">
      <w:r w:rsidRPr="002C4227">
        <w:t>Похожий прогноз по курсу дает и Федоров: "Риски ослабления рубля снизились. Рубль скорее останется около 80-82 руб. в ближайшее время". Как поясняет эксперт, динамика курса также будет зависеть от экспортной ненефтегазовой выручки - от продаж золота, цветных металлов, продовольствия, удобрений, - а на эти цены влияет состояние мировой экономики, "которой сложно расти в условиях резкого роста цен на энергию".</w:t>
      </w:r>
    </w:p>
    <w:p w14:paraId="0D605F46" w14:textId="77777777" w:rsidR="00C44C7D" w:rsidRPr="002C4227" w:rsidRDefault="00C44C7D" w:rsidP="00C44C7D">
      <w:r w:rsidRPr="002C4227">
        <w:t>"В базовом сценарии ожидаем снижение курса по итогам года до 85 руб. за доллар. Не более. Это нижняя граница консенсуса (85-90) на сегодняшний день", - заключает Федоров.</w:t>
      </w:r>
    </w:p>
    <w:p w14:paraId="4533C464" w14:textId="77777777" w:rsidR="00C44C7D" w:rsidRPr="002C4227" w:rsidRDefault="00C44C7D" w:rsidP="00C44C7D">
      <w:r w:rsidRPr="002C4227">
        <w:t>***</w:t>
      </w:r>
    </w:p>
    <w:p w14:paraId="6E020080" w14:textId="77777777" w:rsidR="00C44C7D" w:rsidRPr="002C4227" w:rsidRDefault="00C44C7D" w:rsidP="00C44C7D">
      <w:r w:rsidRPr="002C4227">
        <w:t>Вопрос возможного снижения цены отсечения ставился до того, как началась иранская история, и понятно, что ситуация, которая сложилась, позволяет подождать и оценить развитие процесса. Поэтому логично, что в этом году ничего менять не будут</w:t>
      </w:r>
    </w:p>
    <w:p w14:paraId="5DDA15F9" w14:textId="77777777" w:rsidR="00C44C7D" w:rsidRPr="002C4227" w:rsidRDefault="00C44C7D" w:rsidP="00C44C7D">
      <w:r w:rsidRPr="002C4227">
        <w:t xml:space="preserve">Начальник центра рыночных стратегий Газпромбанка </w:t>
      </w:r>
      <w:r w:rsidRPr="00C44C7D">
        <w:rPr>
          <w:lang w:val="en-US"/>
        </w:rPr>
        <w:t>E</w:t>
      </w:r>
      <w:r w:rsidRPr="002C4227">
        <w:t>гор Сусин</w:t>
      </w:r>
    </w:p>
    <w:p w14:paraId="1289EBD1" w14:textId="77777777" w:rsidR="00C44C7D" w:rsidRPr="002C4227" w:rsidRDefault="00C44C7D" w:rsidP="00C44C7D">
      <w:r w:rsidRPr="002C4227">
        <w:t>***</w:t>
      </w:r>
    </w:p>
    <w:p w14:paraId="50287C27" w14:textId="77777777" w:rsidR="00C44C7D" w:rsidRPr="002C4227" w:rsidRDefault="00C44C7D" w:rsidP="00C44C7D">
      <w:r w:rsidRPr="002C4227">
        <w:t xml:space="preserve">Контуры нового бюджетного правила на 2027 год могут быть обозначены к концу весны этого года, ожидает начальник центра рыночных стратегий Газпромбанка </w:t>
      </w:r>
      <w:r w:rsidRPr="00C44C7D">
        <w:rPr>
          <w:lang w:val="en-US"/>
        </w:rPr>
        <w:t>E</w:t>
      </w:r>
      <w:r w:rsidRPr="002C4227">
        <w:t>гор Сусин</w:t>
      </w:r>
    </w:p>
    <w:p w14:paraId="3C2FCC18" w14:textId="77777777" w:rsidR="00C44C7D" w:rsidRPr="002C4227" w:rsidRDefault="00C44C7D" w:rsidP="00C44C7D">
      <w:r w:rsidRPr="002C4227">
        <w:t>***</w:t>
      </w:r>
    </w:p>
    <w:p w14:paraId="10B58C17" w14:textId="77777777" w:rsidR="00C44C7D" w:rsidRPr="002C4227" w:rsidRDefault="00C44C7D" w:rsidP="00C44C7D">
      <w:r w:rsidRPr="002C4227">
        <w:t>Курс будет слабеть, но не будет повышения волатильности, которая могла бы быть, если бы Минфин вышел с операциями по новому правилу еще до поступления повышенной экспортной выручки, - такие операции могли бы выступить в качестве резонатора на рынке</w:t>
      </w:r>
    </w:p>
    <w:p w14:paraId="1FCBF9E4" w14:textId="77777777" w:rsidR="00C44C7D" w:rsidRPr="002C4227" w:rsidRDefault="00C44C7D" w:rsidP="00C44C7D">
      <w:r w:rsidRPr="002C4227">
        <w:lastRenderedPageBreak/>
        <w:t>Директор аналитического департамента группы компаний "Регион" Валерий Вайсберг</w:t>
      </w:r>
    </w:p>
    <w:p w14:paraId="6F3E67C2" w14:textId="77777777" w:rsidR="00C44C7D" w:rsidRPr="002C4227" w:rsidRDefault="00C44C7D" w:rsidP="00C44C7D">
      <w:r w:rsidRPr="002C4227">
        <w:t>***</w:t>
      </w:r>
    </w:p>
    <w:p w14:paraId="481F65B4" w14:textId="77777777" w:rsidR="00C44C7D" w:rsidRPr="002C4227" w:rsidRDefault="00C44C7D" w:rsidP="00C44C7D">
      <w:r w:rsidRPr="002C4227">
        <w:t>Неизменность бюджетного правила в 2026-м и его ужесточение в 2027-2029 годах (новый уровень базовой цены пока неизвестен) допускают более крепкий курс рубля, чем ожидалось в начале года и после февральского анонса изменения бюджетного правила в 2026-м</w:t>
      </w:r>
    </w:p>
    <w:p w14:paraId="778D7757" w14:textId="77777777" w:rsidR="00C44C7D" w:rsidRPr="002C4227" w:rsidRDefault="00C44C7D" w:rsidP="00C44C7D">
      <w:r w:rsidRPr="002C4227">
        <w:t>Директор по инвестициям УК "Астра Управление активами" Дмитрий Полевой</w:t>
      </w:r>
    </w:p>
    <w:p w14:paraId="0928335A" w14:textId="77777777" w:rsidR="00C44C7D" w:rsidRPr="002C4227" w:rsidRDefault="00C44C7D" w:rsidP="00C44C7D">
      <w:r w:rsidRPr="002C4227">
        <w:t>***</w:t>
      </w:r>
    </w:p>
    <w:p w14:paraId="6646C901" w14:textId="77777777" w:rsidR="00C44C7D" w:rsidRPr="002C4227" w:rsidRDefault="00C44C7D" w:rsidP="00C44C7D">
      <w:r w:rsidRPr="002C4227">
        <w:t>₽16,52 млрд в день достигало предложение валюты от Минфина и ЦБ на внутреннем рынке в феврале</w:t>
      </w:r>
    </w:p>
    <w:p w14:paraId="270DE8AE" w14:textId="63E04C66" w:rsidR="00C44C7D" w:rsidRPr="006442EF" w:rsidRDefault="00C44C7D" w:rsidP="00C44C7D">
      <w:r w:rsidRPr="006442EF">
        <w:t xml:space="preserve">Маргарита Мордовина </w:t>
      </w:r>
    </w:p>
    <w:p w14:paraId="5DE6B6B9" w14:textId="6F5E0A93" w:rsidR="00744C5B" w:rsidRPr="00744C5B" w:rsidRDefault="00744C5B" w:rsidP="00744C5B">
      <w:pPr>
        <w:pStyle w:val="2"/>
      </w:pPr>
      <w:bookmarkStart w:id="129" w:name="_Toc225318628"/>
      <w:r w:rsidRPr="00744C5B">
        <w:t>Ведомости, 25.03.2026, Набиуллина оценила вклад повышения налогов в уровень инфляции</w:t>
      </w:r>
      <w:bookmarkEnd w:id="129"/>
    </w:p>
    <w:p w14:paraId="5B9337D1" w14:textId="77777777" w:rsidR="00744C5B" w:rsidRPr="00CB4A86" w:rsidRDefault="00744C5B" w:rsidP="00744C5B">
      <w:pPr>
        <w:pStyle w:val="3"/>
      </w:pPr>
      <w:bookmarkStart w:id="130" w:name="_Toc225318629"/>
      <w:r w:rsidRPr="00744C5B">
        <w:t xml:space="preserve">Налоговые изменения, в том числе повышение базовой ставки НДС с 20 до 22%, имели "ограниченный эффект" на инфляцию, сообщила председатель Банка России Эльвира Набиуллина в ходе представления годового отчета Банка России за 2025 г. в Госдуме. По словам Набиуллиной, "всех беспокоило, как повышение НДС и в целом весь комплекс налоговых изменений повлияют на рост цен, не приведут ли они к новому витку роста цен". </w:t>
      </w:r>
      <w:r w:rsidRPr="00CB4A86">
        <w:t>Вклад в инфляцию от налоговых изменений, конечно, есть, но он составил чуть более 1 процентного пункта (п. п.), отметила глава ЦБ. В октябре ЦБ оценивал вклад повышения налогов ниже - в 0,6-0,7 п. п. "Уверяю, что при мягкой денежно-кредитной политике последствия были бы более ощутимыми, все повышение налогов было бы с лихвой перенесено в цены, но этого не случилось", - подчеркнула Набиуллина.</w:t>
      </w:r>
      <w:bookmarkEnd w:id="130"/>
    </w:p>
    <w:p w14:paraId="39D13800" w14:textId="77777777" w:rsidR="00744C5B" w:rsidRPr="00CB4A86" w:rsidRDefault="00744C5B" w:rsidP="00744C5B">
      <w:r w:rsidRPr="00CB4A86">
        <w:t>Повышение НДС уже отразилось в ценах, при этом возможны незначительные вторичные эффекты, сообщали аналитики ЦБ в бюллетене "О чем говорят тренды" 12 марта. Они добавили, что процессу способствовало ослабление потребительского спроса в непродовольственном сегменте в период повышения НДС, а также снижение инфляционных ожиданий населения и бизнеса.</w:t>
      </w:r>
    </w:p>
    <w:p w14:paraId="2A5E2122" w14:textId="77777777" w:rsidR="00744C5B" w:rsidRPr="00CB4A86" w:rsidRDefault="00744C5B" w:rsidP="00744C5B">
      <w:r w:rsidRPr="00CB4A86">
        <w:t>С 2026 г. НДС вырос с 20 до 22%, льготная ставка в 10% сохранилась для социально значимых товаров. Поправки также установили поэтапное снижение порога годовой выручки для перехода бизнеса к уплате НДС: в 2026 г. он уменьшился с 60 млн до 20 млн руб. в год, в 2027 г. снизится до 15 млн руб., в 2028 г. - до 10 млн руб.</w:t>
      </w:r>
    </w:p>
    <w:p w14:paraId="7829D39D" w14:textId="77777777" w:rsidR="00744C5B" w:rsidRPr="00CB4A86" w:rsidRDefault="00744C5B" w:rsidP="00744C5B">
      <w:r w:rsidRPr="00CB4A86">
        <w:t>По словам Набиуллиной, монетарная политика ЦБ и сдержанное проявление вклада налоговых новаций в инфляцию позволило ЦБ продолжать снижать ключевую ставку и при этом прогнозировать дальнейшее замедление инфляции.</w:t>
      </w:r>
    </w:p>
    <w:p w14:paraId="77A82C10" w14:textId="77777777" w:rsidR="00744C5B" w:rsidRPr="00CB4A86" w:rsidRDefault="00744C5B" w:rsidP="00744C5B">
      <w:r w:rsidRPr="00CB4A86">
        <w:t>Дальнейшее влияние налогов</w:t>
      </w:r>
    </w:p>
    <w:p w14:paraId="09AF4F96" w14:textId="77777777" w:rsidR="00744C5B" w:rsidRPr="00CB4A86" w:rsidRDefault="00744C5B" w:rsidP="00744C5B">
      <w:r w:rsidRPr="00CB4A86">
        <w:t>"</w:t>
      </w:r>
      <w:r w:rsidRPr="00744C5B">
        <w:rPr>
          <w:lang w:val="en-US"/>
        </w:rPr>
        <w:t>E</w:t>
      </w:r>
      <w:r w:rsidRPr="00CB4A86">
        <w:t xml:space="preserve">сли ситуация будет развиваться по нашему прогнозу, то в конце этого года мы сможем наконец сказать, что этот период высокой инфляции, который растянулся на пять лет, остался позади, и уже можно будет рассчитывать на умеренные рыночные процентные </w:t>
      </w:r>
      <w:r w:rsidRPr="00CB4A86">
        <w:lastRenderedPageBreak/>
        <w:t>ставки, проще планировать развитие бизнеса на годы вперед", - добавила глава ЦБ. Банк России ожидает, что инфляция к концу года составит 4,5-5,5%, а в 2027 г. и далее она будет около 4%.</w:t>
      </w:r>
    </w:p>
    <w:p w14:paraId="258CE504" w14:textId="77777777" w:rsidR="00744C5B" w:rsidRPr="00CB4A86" w:rsidRDefault="00744C5B" w:rsidP="00744C5B">
      <w:r w:rsidRPr="00CB4A86">
        <w:t>Инфляция продолжает снижаться. За февраль она составила 0,73% в месячном выражении после того, как в январе произошел всплеск на фоне повышения НДС - на 1,72%. В годовом выражении рост цен замедлился до 5,79% на 16 марта после 5,91% в феврале и 6% в январе, следует из оценок Минэка. На замедление инфляции влияет постепенное завершение "переноса НДС в цены", крепкий рубль и наметившийся на рынках непродовольственных товаров кризис спроса, говорится в обзоре ЦМАКПа "Анализ макроэкономических тенденций" за март. Также "против инфляции" работают и ситуационные факторы - стремительное удешевление огурцов, падение тарифов на поездки на отдых в ОАЭ и др.</w:t>
      </w:r>
    </w:p>
    <w:p w14:paraId="293A94C9" w14:textId="77777777" w:rsidR="00744C5B" w:rsidRPr="00CB4A86" w:rsidRDefault="00744C5B" w:rsidP="00744C5B">
      <w:r w:rsidRPr="00CB4A86">
        <w:t xml:space="preserve">Вклад налоговых реформ в уровень инфляции составляет около 1,5 п. п., считает главный экономист "Т-инвестиций" Софья Донец. </w:t>
      </w:r>
      <w:r w:rsidRPr="00744C5B">
        <w:rPr>
          <w:lang w:val="en-US"/>
        </w:rPr>
        <w:t>E</w:t>
      </w:r>
      <w:r w:rsidRPr="00CB4A86">
        <w:t>сть и другое мнение - о том, что суммарный эффект повышения НДС действительно составил около 1 п. п. дополнительного роста индекса потребительских цен (ИПЦ), говорит главный экономист Альфа-банка Наталия Орлова.</w:t>
      </w:r>
    </w:p>
    <w:p w14:paraId="476A9DB0" w14:textId="77777777" w:rsidR="00744C5B" w:rsidRPr="00CB4A86" w:rsidRDefault="00744C5B" w:rsidP="00744C5B">
      <w:r w:rsidRPr="00CB4A86">
        <w:t xml:space="preserve">Новации начала года уже заложены в ценах и не будут проявляться в дальнейшем, считает Донец. По мнению Орловой, эффект повышения НДС будет растянут на год в непродовольственном сегменте и составит около 0,2 п. п. Это будет постепенный перенос в течение </w:t>
      </w:r>
      <w:r w:rsidRPr="00744C5B">
        <w:rPr>
          <w:lang w:val="en-US"/>
        </w:rPr>
        <w:t>II</w:t>
      </w:r>
      <w:r w:rsidRPr="00CB4A86">
        <w:t>-</w:t>
      </w:r>
      <w:r w:rsidRPr="00744C5B">
        <w:rPr>
          <w:lang w:val="en-US"/>
        </w:rPr>
        <w:t>III</w:t>
      </w:r>
      <w:r w:rsidRPr="00CB4A86">
        <w:t xml:space="preserve"> квартала за счет товаров длительного пользования, у которых длительный цикл производства. Донец напоминает, что влияние на цены окажет повышение тарифов ЖКХ в октябре 2026 г.</w:t>
      </w:r>
    </w:p>
    <w:p w14:paraId="60304B64" w14:textId="77777777" w:rsidR="00744C5B" w:rsidRPr="00CB4A86" w:rsidRDefault="00744C5B" w:rsidP="00744C5B">
      <w:r w:rsidRPr="00CB4A86">
        <w:t>На конец 2026 г. Донец прогнозирует инфляцию около 5%. Орлова ожидает, что рост ИПЦ будет соответствовать верхней границе диапазона прогноза ЦБ - 5,5%.</w:t>
      </w:r>
    </w:p>
    <w:p w14:paraId="37C92F18" w14:textId="77777777" w:rsidR="00744C5B" w:rsidRPr="00CB4A86" w:rsidRDefault="00744C5B" w:rsidP="00744C5B">
      <w:r w:rsidRPr="00CB4A86">
        <w:t>Дорогая цена</w:t>
      </w:r>
    </w:p>
    <w:p w14:paraId="3C20778C" w14:textId="77777777" w:rsidR="00744C5B" w:rsidRPr="00CB4A86" w:rsidRDefault="00744C5B" w:rsidP="00744C5B">
      <w:r w:rsidRPr="00744C5B">
        <w:rPr>
          <w:lang w:val="en-US"/>
        </w:rPr>
        <w:t>E</w:t>
      </w:r>
      <w:r w:rsidRPr="00CB4A86">
        <w:t>сть распространенное мнение, что снижение инфляции далось экономике слишком дорогой ценой, ценой резкого снижения экономического роста, отметила Набиуллина в ходе выступления. "На мой взгляд, это мнение ошибочное. Когда задействована практически вся рабочая сила, то экономика не может расти быстрее производительности труда. То есть экономический рост неизбежно должен был замедлиться, вопрос - с высокой инфляцией или без", - указала она. По словам главы ЦБ, рецепты ускорения экономического роста нужно искать не в мягкой денежно-кредитной политике, которая выливается в рост цен, а в стимулах для повышения производительности труда.</w:t>
      </w:r>
    </w:p>
    <w:p w14:paraId="449708CE" w14:textId="77777777" w:rsidR="00744C5B" w:rsidRPr="00CB4A86" w:rsidRDefault="00744C5B" w:rsidP="00744C5B">
      <w:r w:rsidRPr="00CB4A86">
        <w:t>Данные об экономической динамике в январе свидетельствуют о довольно резком падении экономической активности - причем, очевидно, существенно более глубокой, чем был конъюнктурный "подскок" в конце прошлого года, говорят эксперты ЦМАКПа. По данным Минэка, ВВП снизился в январе на 2,1%. Президент России Владимир Путин на совещании по экономическим вопросам 23 марта заявил о необходимости вернуться на траекторию устойчивого экономического роста. В отрицательной динамике макропоказателей в январе "нет ничего неожиданного", заверил президент. На динамику ВВП в январе влиял в том числе календарный фактор, указал глава государства (в январе 2026 г. было на два рабочих дня меньше, чем в январе 2025 г.).</w:t>
      </w:r>
    </w:p>
    <w:p w14:paraId="7139A398" w14:textId="77777777" w:rsidR="00744C5B" w:rsidRPr="00CB4A86" w:rsidRDefault="00744C5B" w:rsidP="00744C5B">
      <w:r w:rsidRPr="00CB4A86">
        <w:lastRenderedPageBreak/>
        <w:t>Эксперты ЦМАКПа считают, что спрос в экономике снижается по всем основным компонентам - инвестициям, потреблении населения и экспорту. Он охладился в том числе за счет жесткой ДКП. Ценой подавления инфляции стал абсолютный спад инвестиций в 2025 г. и риск их стагнации в текущем году с вероятностью абсолютного спада, отмечают в ЦМАКПе. В прошлом году капвложения сократились на 2,3%. Тенденция продолжится в этом году - согласно прогнозу Минэка, инвестиции сократятся как минимум на 0,5% в 2026 г.</w:t>
      </w:r>
    </w:p>
    <w:p w14:paraId="4B45F97A" w14:textId="77777777" w:rsidR="00744C5B" w:rsidRPr="00CB4A86" w:rsidRDefault="00744C5B" w:rsidP="00744C5B">
      <w:r w:rsidRPr="00CB4A86">
        <w:t>К началу 2025 г. инфляция была двузначной и составляла 15%, до этого она стремительно ускорялась, в результате ЦБ поднял ставку до 21% в декабре 2024 г. "Нас тогда много критиковали, высказывалось много сомнений в том, что в наших нынешних обстоятельствах ставка может быть действенным способом снизить инфляцию и сбалансировать экономику", - отметила глава ЦБ в ходе комитета. Но ставка сработала прежде всего через создание стимулов к сбережениям (и сбережениям в рублях), через более умеренный рост кредита. И именно жесткая денежно-кредитная политика стала причиной разворота инфляции вниз.</w:t>
      </w:r>
    </w:p>
    <w:p w14:paraId="56808F84" w14:textId="77777777" w:rsidR="00744C5B" w:rsidRPr="00CB4A86" w:rsidRDefault="00744C5B" w:rsidP="00744C5B">
      <w:r w:rsidRPr="00CB4A86">
        <w:t>Набиуллина напомнила, что по итогам 2025 г. инфляция снизилась до 5,6% и это самое низкое значение инфляции на конец года за последние пять лет. Глава ЦБ подчеркнула, что это вносит существенный вклад в рост реальных доходов граждан и сохранность их сбережений. При этом политика Банка России создала условия для того, чтобы существенно замедлилась устойчивая инфляция, которая определяется соотношением спроса и предложения.</w:t>
      </w:r>
    </w:p>
    <w:p w14:paraId="32B17B72" w14:textId="1D0E9EC3" w:rsidR="00744C5B" w:rsidRPr="00E20A5C" w:rsidRDefault="00744C5B" w:rsidP="00744C5B">
      <w:r w:rsidRPr="006442EF">
        <w:t>Ксения Котченко</w:t>
      </w:r>
    </w:p>
    <w:p w14:paraId="4B047D0D" w14:textId="2655A1F9" w:rsidR="00421395" w:rsidRPr="00E20A5C" w:rsidRDefault="00421395" w:rsidP="00421395">
      <w:pPr>
        <w:pStyle w:val="2"/>
      </w:pPr>
      <w:bookmarkStart w:id="131" w:name="_Toc225318630"/>
      <w:r>
        <w:t>Бизнес-журнал</w:t>
      </w:r>
      <w:r w:rsidRPr="00421395">
        <w:t>, 25.03.2026, Набиуллина отчиталась перед Госдумой: инфляция замедлилась до 5,6%, а «желаемая» ставка в 3% привела бы к гиперинфляции</w:t>
      </w:r>
      <w:bookmarkEnd w:id="131"/>
    </w:p>
    <w:p w14:paraId="448EB902" w14:textId="77777777" w:rsidR="00421395" w:rsidRPr="00421395" w:rsidRDefault="00421395" w:rsidP="00421395">
      <w:pPr>
        <w:pStyle w:val="3"/>
      </w:pPr>
      <w:bookmarkStart w:id="132" w:name="_Toc225318631"/>
      <w:r w:rsidRPr="00421395">
        <w:t>Председатель Центробанка России Эльвира Набиуллина выступила на совместном заседании профильных комитетов Госдумы, посвященном рассмотрению годового отчета регулятора за 2025 год. В своем выступлении она подвела итоги денежно-кредитной политики, отметив перелом инфляционных тенденций, и представила расчеты альтернативных сценариев развития экономики, которые, по ее словам, делают дискуссию о ставке более предметной.</w:t>
      </w:r>
      <w:bookmarkEnd w:id="132"/>
    </w:p>
    <w:p w14:paraId="1D59AE08" w14:textId="77777777" w:rsidR="00421395" w:rsidRPr="00421395" w:rsidRDefault="00421395" w:rsidP="00421395">
      <w:r w:rsidRPr="00421395">
        <w:t>Глава ЦБ начала с главного вызова последних лет - инфляции. Она напомнила, что в начале 2025 года годовая инфляция составляла 15%, а ключевая ставка была повышена до 21%. Несмотря на санкционное давление и незапланированные бюджетные расходы, жесткая денежно-кредитная политика (ДКП) дала результат: по итогам года инфляция замедлилась до 5,6% - минимального значения за последние пять лет. Это, по словам Набиуллиной, позволило сохранить реальные доходы граждан и их сбережения.</w:t>
      </w:r>
    </w:p>
    <w:p w14:paraId="11BB9252" w14:textId="77777777" w:rsidR="00421395" w:rsidRPr="00C77A31" w:rsidRDefault="00421395" w:rsidP="00421395">
      <w:r w:rsidRPr="00421395">
        <w:t xml:space="preserve">Особое внимание в докладе было уделено дискуссии о темпах снижения ключевой ставки. </w:t>
      </w:r>
      <w:r w:rsidRPr="00C77A31">
        <w:t>Отвечая на предложения парламентариев о более быстром смягчении политики, глава ЦБ привела результаты расчетов, которые ранее были опубликованы вместе с макроэкономической моделью.</w:t>
      </w:r>
    </w:p>
    <w:p w14:paraId="7ECE219A" w14:textId="77777777" w:rsidR="00421395" w:rsidRPr="00C77A31" w:rsidRDefault="00421395" w:rsidP="00421395">
      <w:r w:rsidRPr="00C77A31">
        <w:lastRenderedPageBreak/>
        <w:t>«Если опустить технические подробности, их можно будет посмотреть, то мы получим классическую, как в учебнике, гиперинфляцию в первом сценарии, или рост цен в десятки процентов, что, согласитесь, тоже вряд ли кому-то понравится. Да, экономика успеет получить импульс к росту, но этот импульс быстро захлебнется в росте цен», - отметила Набиуллина.</w:t>
      </w:r>
    </w:p>
    <w:p w14:paraId="30940262" w14:textId="77777777" w:rsidR="00421395" w:rsidRPr="00C77A31" w:rsidRDefault="00421395" w:rsidP="00421395">
      <w:r w:rsidRPr="00C77A31">
        <w:t>По ее словам, такой «эксперимент» дал бы краткосрочный импульс росту, но в долгосрочной перспективе обернулся бы потерями для экономики. Регулятор настаивает на том, что для устойчивого роста необходима сбалансированная ДКП, а рецепты ускорения экономики следует искать в повышении производительности труда, а не в накачке спроса через мягкую ставку.</w:t>
      </w:r>
    </w:p>
    <w:p w14:paraId="6DFF6771" w14:textId="77777777" w:rsidR="00421395" w:rsidRPr="00C77A31" w:rsidRDefault="00421395" w:rsidP="00421395">
      <w:r w:rsidRPr="00C77A31">
        <w:t>Говоря о финансировании реального сектора, Набиуллина сообщила, что в 2025 году банки предоставили предприятиям 11 трлн рублей в виде кредитов и через покупку облигаций. При этом объем инвестиций в экономику сохранился на высоком уровне, составив 42,6 трлн рублей. Однако ключевой проблемой остается перекос в сторону заемного капитала: публичное размещение акций принесло всего 130 млрд рублей, что в разы меньше потенциала. ЦБ совместно с Правительством разрабатывает механизмы переориентации бизнеса на фондовый рынок, включая перераспределение господдержки с кредитов на долевое финансирование.</w:t>
      </w:r>
    </w:p>
    <w:p w14:paraId="29DE39FD" w14:textId="77777777" w:rsidR="00421395" w:rsidRPr="00C77A31" w:rsidRDefault="00421395" w:rsidP="00421395">
      <w:r w:rsidRPr="00C77A31">
        <w:t>Важной тенденцией 2025 года стало вовлечение граждан в долгосрочные инвестиции. Общий объем вложений населения в финансовые инструменты (включая акции, облигации, паевые инвестиционные фонды и программу долгосрочных сбережений) достиг 4,1 трлн рублей. Количество участников программы долгосрочных сбережений превысило 10 млн человек, а объем активов по ней составил 717 млрд рублей. Также Набиуллина отметила прогресс в разблокировке активов, пострадавших от санкций: в 2025 году инвесторам удалось вернуть более 400 млрд рублей, а общая сумма разблокированных с 2022 года средств составила 5,3 трлн рублей.</w:t>
      </w:r>
    </w:p>
    <w:p w14:paraId="7947D002" w14:textId="77777777" w:rsidR="00421395" w:rsidRPr="00C77A31" w:rsidRDefault="00421395" w:rsidP="00421395">
      <w:r w:rsidRPr="00C77A31">
        <w:t>В блоке защиты прав потребителей и борьбы с мошенничеством глава ЦБ сообщила о позитивных сдвигах. Благодаря принятым законодательным мерам, по оценкам регулятора, кредитное мошенничество снизилось на 40%. Следующим шагом должно стать принятие пакета «Антифрод 2.0», который обяжет операторов связи применять антифрод-процедуры наравне с банками, перекрывая главный канал злоумышленников — телефонные звонки.</w:t>
      </w:r>
    </w:p>
    <w:p w14:paraId="5695A454" w14:textId="77777777" w:rsidR="00421395" w:rsidRPr="00C77A31" w:rsidRDefault="00421395" w:rsidP="00421395">
      <w:r w:rsidRPr="00C77A31">
        <w:t>Кроме того, Набиуллина анонсировала новые законодательные инициативы:</w:t>
      </w:r>
    </w:p>
    <w:p w14:paraId="0B3C4C3A" w14:textId="77777777" w:rsidR="00421395" w:rsidRPr="00C77A31" w:rsidRDefault="00421395" w:rsidP="00421395">
      <w:r w:rsidRPr="00C77A31">
        <w:t>Комплексное урегулирование задолженности: законопроект обяжет банки самостоятельно предлагать клиентам с несколькими кредитами единый план реструктуризации, чтобы снизить зависимость граждан от сомнительных «раздолжнителей».</w:t>
      </w:r>
    </w:p>
    <w:p w14:paraId="2344FC47" w14:textId="77777777" w:rsidR="00421395" w:rsidRPr="00C77A31" w:rsidRDefault="00421395" w:rsidP="00421395">
      <w:r w:rsidRPr="00C77A31">
        <w:t>Совершенствование ОСАГО: предлагается повысить лимит выплат за вред жизни и здоровью с 500 тыс. до 2 млн рублей (вровень со страхованием перевозчиков), а также внедрить механизм гарантированного оформления полисов для такси и мотоциклистов через портал «Госуслуги».</w:t>
      </w:r>
    </w:p>
    <w:p w14:paraId="2A63387A" w14:textId="288EF3E8" w:rsidR="00421395" w:rsidRPr="00C77A31" w:rsidRDefault="00421395" w:rsidP="00421395">
      <w:r w:rsidRPr="00C77A31">
        <w:t xml:space="preserve">Завершая выступление, председатель ЦБ подчеркнула, что ключевой целью политики остается плавное возвращение инфляции к цели в 4% к 2027 году, что позволит бизнесу </w:t>
      </w:r>
      <w:r w:rsidRPr="00C77A31">
        <w:lastRenderedPageBreak/>
        <w:t>и гражданам перейти к долгосрочному планированию в условиях умеренных рыночных процентных ставок.</w:t>
      </w:r>
    </w:p>
    <w:p w14:paraId="25117074" w14:textId="45B5BD4C" w:rsidR="00421395" w:rsidRPr="00C77A31" w:rsidRDefault="009550F8" w:rsidP="00421395">
      <w:hyperlink r:id="rId40" w:history="1">
        <w:r w:rsidR="00421395" w:rsidRPr="003B6129">
          <w:rPr>
            <w:rStyle w:val="a3"/>
            <w:lang w:val="en-US"/>
          </w:rPr>
          <w:t>https</w:t>
        </w:r>
        <w:r w:rsidR="00421395" w:rsidRPr="00C77A31">
          <w:rPr>
            <w:rStyle w:val="a3"/>
          </w:rPr>
          <w:t>://</w:t>
        </w:r>
        <w:r w:rsidR="00421395" w:rsidRPr="003B6129">
          <w:rPr>
            <w:rStyle w:val="a3"/>
            <w:lang w:val="en-US"/>
          </w:rPr>
          <w:t>business</w:t>
        </w:r>
        <w:r w:rsidR="00421395" w:rsidRPr="00C77A31">
          <w:rPr>
            <w:rStyle w:val="a3"/>
          </w:rPr>
          <w:t>-</w:t>
        </w:r>
        <w:r w:rsidR="00421395" w:rsidRPr="003B6129">
          <w:rPr>
            <w:rStyle w:val="a3"/>
            <w:lang w:val="en-US"/>
          </w:rPr>
          <w:t>magazine</w:t>
        </w:r>
        <w:r w:rsidR="00421395" w:rsidRPr="00C77A31">
          <w:rPr>
            <w:rStyle w:val="a3"/>
          </w:rPr>
          <w:t>.</w:t>
        </w:r>
        <w:r w:rsidR="00421395" w:rsidRPr="003B6129">
          <w:rPr>
            <w:rStyle w:val="a3"/>
            <w:lang w:val="en-US"/>
          </w:rPr>
          <w:t>online</w:t>
        </w:r>
        <w:r w:rsidR="00421395" w:rsidRPr="00C77A31">
          <w:rPr>
            <w:rStyle w:val="a3"/>
          </w:rPr>
          <w:t>/</w:t>
        </w:r>
        <w:r w:rsidR="00421395" w:rsidRPr="003B6129">
          <w:rPr>
            <w:rStyle w:val="a3"/>
            <w:lang w:val="en-US"/>
          </w:rPr>
          <w:t>fn</w:t>
        </w:r>
        <w:r w:rsidR="00421395" w:rsidRPr="00C77A31">
          <w:rPr>
            <w:rStyle w:val="a3"/>
          </w:rPr>
          <w:t>_1832415.</w:t>
        </w:r>
        <w:r w:rsidR="00421395" w:rsidRPr="003B6129">
          <w:rPr>
            <w:rStyle w:val="a3"/>
            <w:lang w:val="en-US"/>
          </w:rPr>
          <w:t>html</w:t>
        </w:r>
      </w:hyperlink>
      <w:r w:rsidR="00421395" w:rsidRPr="00C77A31">
        <w:t xml:space="preserve"> </w:t>
      </w:r>
    </w:p>
    <w:p w14:paraId="63C81093" w14:textId="0416A6B0" w:rsidR="00267587" w:rsidRDefault="00267587" w:rsidP="00267587">
      <w:pPr>
        <w:pStyle w:val="2"/>
      </w:pPr>
      <w:bookmarkStart w:id="133" w:name="_ТАСС,_24.03.2026,_Общие"/>
      <w:bookmarkStart w:id="134" w:name="_Toc225318632"/>
      <w:bookmarkEnd w:id="133"/>
      <w:r>
        <w:t>ТАСС, 24.03.2026,</w:t>
      </w:r>
      <w:r w:rsidRPr="00267587">
        <w:t xml:space="preserve"> </w:t>
      </w:r>
      <w:r>
        <w:t>Общие инвестиции населения в фининструменты составили 4,1 трлн руб. - Набиуллина</w:t>
      </w:r>
      <w:bookmarkEnd w:id="134"/>
    </w:p>
    <w:p w14:paraId="0D30B969" w14:textId="570E97A4" w:rsidR="00267587" w:rsidRDefault="00267587" w:rsidP="00267587">
      <w:pPr>
        <w:pStyle w:val="3"/>
      </w:pPr>
      <w:bookmarkStart w:id="135" w:name="_Toc225318633"/>
      <w:r>
        <w:t>Общие инвестиции населения в финансовые  инструменты, включая покупку акций, облигаций, программу долгосрочного  сбережения и пенсионные страховые накопления, составили 4 трлн 100 млрд рублей,  что является почти половиной роста депозитов населения банков за 2025 год. Об  этом сообщила председатель Банка России Эльвира Набиуллина на совместном  заседании комитетов Госдумы по рассмотрению годового отчета ЦБ за 2025 год.</w:t>
      </w:r>
      <w:bookmarkEnd w:id="135"/>
    </w:p>
    <w:p w14:paraId="7A318492" w14:textId="34918B3F" w:rsidR="00267587" w:rsidRDefault="00267587" w:rsidP="00267587">
      <w:r>
        <w:t xml:space="preserve">"Если посмотреть вместе, с покупкой акций, облигаций, с программой  долгосрочного сбережения, с прочими пенсионными страховыми накоплениями, то  общие инвестиции населения в финансовые инструменты составили 4 трлн 100 млрд  рублей. Это почти половина роста депозитов населения банков за 2025 год", -  сказала Набиуллина. </w:t>
      </w:r>
    </w:p>
    <w:p w14:paraId="18145CC8" w14:textId="77777777" w:rsidR="00B233DB" w:rsidRDefault="00B233DB" w:rsidP="00B233DB">
      <w:r>
        <w:t>Председатель ЦБ добавила, что вложения в финансовые инструменты росли, что показывает интерес людей к таким инвестициям.</w:t>
      </w:r>
    </w:p>
    <w:p w14:paraId="60381C2D" w14:textId="77777777" w:rsidR="00B233DB" w:rsidRDefault="00B233DB" w:rsidP="00B233DB">
      <w:r>
        <w:t>По ее словам, регулятор со своей стороны делает все, работая вместе с правительством, чтобы обеспечить доверие к рынку капитала и действенную защиту инвесторов.</w:t>
      </w:r>
    </w:p>
    <w:p w14:paraId="17F29FDB" w14:textId="248B77CC" w:rsidR="00B233DB" w:rsidRDefault="009550F8" w:rsidP="00B233DB">
      <w:hyperlink r:id="rId41" w:history="1">
        <w:r w:rsidR="00B233DB" w:rsidRPr="003B6129">
          <w:rPr>
            <w:rStyle w:val="a3"/>
          </w:rPr>
          <w:t>https://tass.ru/ekonomika/26870825</w:t>
        </w:r>
      </w:hyperlink>
      <w:r w:rsidR="00B233DB">
        <w:t xml:space="preserve"> </w:t>
      </w:r>
    </w:p>
    <w:p w14:paraId="609F9C7A" w14:textId="2BD76989" w:rsidR="00BB66D3" w:rsidRDefault="00BB66D3" w:rsidP="00BB66D3">
      <w:pPr>
        <w:pStyle w:val="2"/>
      </w:pPr>
      <w:bookmarkStart w:id="136" w:name="_Toc225318634"/>
      <w:r>
        <w:t>Коммерсантъ, 24.03.2026</w:t>
      </w:r>
      <w:r w:rsidRPr="00BB66D3">
        <w:t xml:space="preserve">, </w:t>
      </w:r>
      <w:r>
        <w:t>Набиуллина раскрыла объем инвестиций россиян в финансовые инструменты</w:t>
      </w:r>
      <w:bookmarkEnd w:id="136"/>
    </w:p>
    <w:p w14:paraId="6642E430" w14:textId="77777777" w:rsidR="00BB66D3" w:rsidRDefault="00BB66D3" w:rsidP="00BB66D3">
      <w:pPr>
        <w:pStyle w:val="3"/>
      </w:pPr>
      <w:bookmarkStart w:id="137" w:name="_Toc225318635"/>
      <w:r>
        <w:t>Инвестиции россиян в финансовые инструменты достигли в 2025 году 4,1 трлн руб. Об этом сообщила председатель Банка России Эльвира Набиуллина. Речь идет о покупке акций, облигаций, участии в программе долгосрочного сбережения и пенсионных накоплениях.</w:t>
      </w:r>
      <w:bookmarkEnd w:id="137"/>
    </w:p>
    <w:p w14:paraId="2F38E68C" w14:textId="77777777" w:rsidR="00BB66D3" w:rsidRDefault="00BB66D3" w:rsidP="00BB66D3">
      <w:r>
        <w:t>«Это почти половина роста депозитов населения банков за 2025 год»,- сказала Эльвира Набиуллина на совместном заседании комитетов Госдумы по рассмотрению годового отчета Банка России за 2025 год (трансляция велась на сайте нижней палаты парламента). Глава ЦБ указала на рост количества вложений россиян в финансовые инструменты.</w:t>
      </w:r>
    </w:p>
    <w:p w14:paraId="34F14BEC" w14:textId="77777777" w:rsidR="00BB66D3" w:rsidRDefault="00BB66D3" w:rsidP="00BB66D3">
      <w:r>
        <w:t>По итогам 2025 года инвестиции в основной капитал в России сократились впервые за пять лет. Их объем уменьшился на 2,3% в реальном выражении после роста на 8,4% в 2024 году и 9,8% в 2023 году.</w:t>
      </w:r>
    </w:p>
    <w:p w14:paraId="21CB8B87" w14:textId="18B48B58" w:rsidR="00F93067" w:rsidRPr="00314268" w:rsidRDefault="009550F8" w:rsidP="00BB66D3">
      <w:hyperlink r:id="rId42" w:history="1">
        <w:r w:rsidR="00BB66D3" w:rsidRPr="003B6129">
          <w:rPr>
            <w:rStyle w:val="a3"/>
          </w:rPr>
          <w:t>https://www.kommersant.ru/doc/8533939</w:t>
        </w:r>
      </w:hyperlink>
      <w:r w:rsidR="00BB66D3">
        <w:t xml:space="preserve"> </w:t>
      </w:r>
    </w:p>
    <w:p w14:paraId="310D5BC9" w14:textId="3467E17F" w:rsidR="00F93067" w:rsidRPr="00F93067" w:rsidRDefault="00F93067" w:rsidP="00F93067">
      <w:pPr>
        <w:pStyle w:val="2"/>
      </w:pPr>
      <w:bookmarkStart w:id="138" w:name="_Toc225318636"/>
      <w:r>
        <w:lastRenderedPageBreak/>
        <w:t>РБК</w:t>
      </w:r>
      <w:r w:rsidRPr="00F93067">
        <w:t xml:space="preserve">, 24.03.2026, Инвестиции россиян в фининструменты превысили </w:t>
      </w:r>
      <w:r w:rsidRPr="00F93067">
        <w:rPr>
          <w:rFonts w:ascii="Cambria Math" w:hAnsi="Cambria Math" w:cs="Cambria Math"/>
        </w:rPr>
        <w:t>₽</w:t>
      </w:r>
      <w:r w:rsidRPr="00F93067">
        <w:t>4 трлн</w:t>
      </w:r>
      <w:bookmarkEnd w:id="138"/>
    </w:p>
    <w:p w14:paraId="5A424ECE" w14:textId="77777777" w:rsidR="00F93067" w:rsidRPr="00F93067" w:rsidRDefault="00F93067" w:rsidP="00F93067">
      <w:pPr>
        <w:pStyle w:val="3"/>
      </w:pPr>
      <w:bookmarkStart w:id="139" w:name="_Toc225318637"/>
      <w:r w:rsidRPr="00F93067">
        <w:t>Общие инвестиции россиян в финансовые инструменты достигли 4,1 трлн руб. Об этом заявила глава ЦБ Эльвира Набиуллина на совместном заседании комитетов Госдумы по рассмотрению годового отчета регулятора, передает корреспондент РБК.</w:t>
      </w:r>
      <w:bookmarkEnd w:id="139"/>
    </w:p>
    <w:p w14:paraId="3CD62275" w14:textId="77777777" w:rsidR="00F93067" w:rsidRPr="00F93067" w:rsidRDefault="00F93067" w:rsidP="00F93067">
      <w:r w:rsidRPr="00F93067">
        <w:t>«Это почти половина роста депозитов населения банков за 2025 год», — сказала Набиуллина.</w:t>
      </w:r>
    </w:p>
    <w:p w14:paraId="2E99815C" w14:textId="7DF4B260" w:rsidR="00F93067" w:rsidRPr="00F93067" w:rsidRDefault="00F93067" w:rsidP="00F93067">
      <w:r w:rsidRPr="00F93067">
        <w:t>По ее словам, в эту сумму вошли в том числе акции, облигации и программы долгосрочных сбережений (ПДС).</w:t>
      </w:r>
    </w:p>
    <w:p w14:paraId="3EA7AA84" w14:textId="77777777" w:rsidR="00F93067" w:rsidRPr="00F93067" w:rsidRDefault="00F93067" w:rsidP="00F93067">
      <w:r w:rsidRPr="00F93067">
        <w:t>Также Набиуллина сообщила, что с 2022 года усилиями ЦБ и Минфина удалось разблокировать порядка 5,3 трлн руб. активов инвесторов, только за прошлый год они получили более 400 млн. руб.</w:t>
      </w:r>
    </w:p>
    <w:p w14:paraId="73803480" w14:textId="41454E4A" w:rsidR="00F93067" w:rsidRPr="00F93067" w:rsidRDefault="00F93067" w:rsidP="00F93067">
      <w:r w:rsidRPr="00F93067">
        <w:t>«Это важная работа для того, чтобы восстановить справедливость, для того, чтобы эти средства не лежали мертвым грузом, и для того, чтобы было доверие для новых инвестиций в российскую экономику», — подчеркнула она.</w:t>
      </w:r>
    </w:p>
    <w:p w14:paraId="578D8677" w14:textId="7FC1CDA5" w:rsidR="00F93067" w:rsidRPr="00F93067" w:rsidRDefault="009550F8" w:rsidP="00F93067">
      <w:hyperlink r:id="rId43" w:history="1">
        <w:r w:rsidR="00F93067" w:rsidRPr="003B6129">
          <w:rPr>
            <w:rStyle w:val="a3"/>
            <w:lang w:val="en-US"/>
          </w:rPr>
          <w:t>https</w:t>
        </w:r>
        <w:r w:rsidR="00F93067" w:rsidRPr="003B6129">
          <w:rPr>
            <w:rStyle w:val="a3"/>
          </w:rPr>
          <w:t>://</w:t>
        </w:r>
        <w:r w:rsidR="00F93067" w:rsidRPr="003B6129">
          <w:rPr>
            <w:rStyle w:val="a3"/>
            <w:lang w:val="en-US"/>
          </w:rPr>
          <w:t>www</w:t>
        </w:r>
        <w:r w:rsidR="00F93067" w:rsidRPr="003B6129">
          <w:rPr>
            <w:rStyle w:val="a3"/>
          </w:rPr>
          <w:t>.</w:t>
        </w:r>
        <w:r w:rsidR="00F93067" w:rsidRPr="003B6129">
          <w:rPr>
            <w:rStyle w:val="a3"/>
            <w:lang w:val="en-US"/>
          </w:rPr>
          <w:t>rbc</w:t>
        </w:r>
        <w:r w:rsidR="00F93067" w:rsidRPr="003B6129">
          <w:rPr>
            <w:rStyle w:val="a3"/>
          </w:rPr>
          <w:t>.</w:t>
        </w:r>
        <w:r w:rsidR="00F93067" w:rsidRPr="003B6129">
          <w:rPr>
            <w:rStyle w:val="a3"/>
            <w:lang w:val="en-US"/>
          </w:rPr>
          <w:t>ru</w:t>
        </w:r>
        <w:r w:rsidR="00F93067" w:rsidRPr="003B6129">
          <w:rPr>
            <w:rStyle w:val="a3"/>
          </w:rPr>
          <w:t>/</w:t>
        </w:r>
        <w:r w:rsidR="00F93067" w:rsidRPr="003B6129">
          <w:rPr>
            <w:rStyle w:val="a3"/>
            <w:lang w:val="en-US"/>
          </w:rPr>
          <w:t>rbcfreenews</w:t>
        </w:r>
        <w:r w:rsidR="00F93067" w:rsidRPr="003B6129">
          <w:rPr>
            <w:rStyle w:val="a3"/>
          </w:rPr>
          <w:t>/69</w:t>
        </w:r>
        <w:r w:rsidR="00F93067" w:rsidRPr="003B6129">
          <w:rPr>
            <w:rStyle w:val="a3"/>
            <w:lang w:val="en-US"/>
          </w:rPr>
          <w:t>c</w:t>
        </w:r>
        <w:r w:rsidR="00F93067" w:rsidRPr="003B6129">
          <w:rPr>
            <w:rStyle w:val="a3"/>
          </w:rPr>
          <w:t>297</w:t>
        </w:r>
        <w:r w:rsidR="00F93067" w:rsidRPr="003B6129">
          <w:rPr>
            <w:rStyle w:val="a3"/>
            <w:lang w:val="en-US"/>
          </w:rPr>
          <w:t>e</w:t>
        </w:r>
        <w:r w:rsidR="00F93067" w:rsidRPr="003B6129">
          <w:rPr>
            <w:rStyle w:val="a3"/>
          </w:rPr>
          <w:t>79</w:t>
        </w:r>
        <w:r w:rsidR="00F93067" w:rsidRPr="003B6129">
          <w:rPr>
            <w:rStyle w:val="a3"/>
            <w:lang w:val="en-US"/>
          </w:rPr>
          <w:t>a</w:t>
        </w:r>
        <w:r w:rsidR="00F93067" w:rsidRPr="003B6129">
          <w:rPr>
            <w:rStyle w:val="a3"/>
          </w:rPr>
          <w:t>79477</w:t>
        </w:r>
        <w:r w:rsidR="00F93067" w:rsidRPr="003B6129">
          <w:rPr>
            <w:rStyle w:val="a3"/>
            <w:lang w:val="en-US"/>
          </w:rPr>
          <w:t>b</w:t>
        </w:r>
        <w:r w:rsidR="00F93067" w:rsidRPr="003B6129">
          <w:rPr>
            <w:rStyle w:val="a3"/>
          </w:rPr>
          <w:t>6</w:t>
        </w:r>
        <w:r w:rsidR="00F93067" w:rsidRPr="003B6129">
          <w:rPr>
            <w:rStyle w:val="a3"/>
            <w:lang w:val="en-US"/>
          </w:rPr>
          <w:t>df</w:t>
        </w:r>
        <w:r w:rsidR="00F93067" w:rsidRPr="003B6129">
          <w:rPr>
            <w:rStyle w:val="a3"/>
          </w:rPr>
          <w:t>1578</w:t>
        </w:r>
        <w:r w:rsidR="00F93067" w:rsidRPr="003B6129">
          <w:rPr>
            <w:rStyle w:val="a3"/>
            <w:lang w:val="en-US"/>
          </w:rPr>
          <w:t>f</w:t>
        </w:r>
      </w:hyperlink>
      <w:r w:rsidR="00F93067" w:rsidRPr="00F93067">
        <w:t xml:space="preserve"> </w:t>
      </w:r>
    </w:p>
    <w:p w14:paraId="327D2BB1" w14:textId="77777777" w:rsidR="00893863" w:rsidRPr="00682C02" w:rsidRDefault="00893863" w:rsidP="00893863">
      <w:pPr>
        <w:pStyle w:val="2"/>
      </w:pPr>
      <w:bookmarkStart w:id="140" w:name="_Toc225318638"/>
      <w:r w:rsidRPr="00682C02">
        <w:t>Газета.ру, 24.03.2026, Россиянам напомнили про льготы, которые положены всем, но ими мало кто пользуется</w:t>
      </w:r>
      <w:bookmarkEnd w:id="140"/>
    </w:p>
    <w:p w14:paraId="0701F3D4" w14:textId="594D5BAF" w:rsidR="00893863" w:rsidRPr="00682C02" w:rsidRDefault="00893863" w:rsidP="00205E16">
      <w:pPr>
        <w:pStyle w:val="3"/>
      </w:pPr>
      <w:bookmarkStart w:id="141" w:name="_Toc225318639"/>
      <w:r w:rsidRPr="00682C02">
        <w:t xml:space="preserve">Государство ежегодно вкладывает миллиарды рублей на поддержку граждан и бизнеса. Но значительная часть этих денег так и остается невостребованной. И не потому, что люди не имеют права на помощь, а потому, что о ней либо не знают, либо откладывают оформление до момента, когда сроки уже прошли. Об этом </w:t>
      </w:r>
      <w:r w:rsidR="00682C02">
        <w:t>«</w:t>
      </w:r>
      <w:r w:rsidRPr="00682C02">
        <w:t>Газете.Ru</w:t>
      </w:r>
      <w:r w:rsidR="00682C02">
        <w:t>»</w:t>
      </w:r>
      <w:r w:rsidRPr="00682C02">
        <w:t xml:space="preserve"> рассказала Татьяна Волкова, финансовый консультант.</w:t>
      </w:r>
      <w:bookmarkEnd w:id="141"/>
    </w:p>
    <w:p w14:paraId="70F3CD47" w14:textId="77777777" w:rsidR="00893863" w:rsidRPr="00682C02" w:rsidRDefault="00893863" w:rsidP="00893863">
      <w:r w:rsidRPr="00682C02">
        <w:t>Эксперт рассказала, какими льготами и выплатами население пользуется значительно реже, чем могло бы.</w:t>
      </w:r>
    </w:p>
    <w:p w14:paraId="5416FEA6" w14:textId="08E96ACA" w:rsidR="00893863" w:rsidRPr="00682C02" w:rsidRDefault="00682C02" w:rsidP="00893863">
      <w:r>
        <w:t>«</w:t>
      </w:r>
      <w:r w:rsidR="00893863" w:rsidRPr="00682C02">
        <w:t>Главная проблема российских льгот — не их отсутствие, а сложная и разрозненная система. Выплаты распределены между федеральными и региональными программами, оформляются через разные сервисы и требуют инициативы со стороны самого человека. В итоге деньги, уже заложенные в бюджет, просто не доходят до получателей</w:t>
      </w:r>
      <w:r>
        <w:t>»</w:t>
      </w:r>
      <w:r w:rsidR="00893863" w:rsidRPr="00682C02">
        <w:t>, — пояснила эксперт.</w:t>
      </w:r>
    </w:p>
    <w:p w14:paraId="113408D7" w14:textId="77777777" w:rsidR="00893863" w:rsidRPr="00682C02" w:rsidRDefault="00893863" w:rsidP="00893863">
      <w:r w:rsidRPr="00682C02">
        <w:t>По мнению Волковой, самый показательный пример — налоговые вычеты. Формально право на них есть у миллионов россиян, но регулярно оформляют возвраты лишь около 10% налогоплательщиков.</w:t>
      </w:r>
    </w:p>
    <w:p w14:paraId="1443CE1D" w14:textId="70D82B84" w:rsidR="00893863" w:rsidRPr="00682C02" w:rsidRDefault="00682C02" w:rsidP="00893863">
      <w:r>
        <w:t>«</w:t>
      </w:r>
      <w:r w:rsidR="00893863" w:rsidRPr="00682C02">
        <w:t>Чаще всего речь идет о имущественном вычете при покупке жилья. Государство готово вернуть до 260 тысяч рублей с расходов на квартиру и еще до 390 тысяч рублей — с процентов по ипотеке. При этом многие даже не знают, что оформить возврат можно задним числом — за три предыдущих года</w:t>
      </w:r>
      <w:r>
        <w:t>»</w:t>
      </w:r>
      <w:r w:rsidR="00893863" w:rsidRPr="00682C02">
        <w:t>, — заметила она.</w:t>
      </w:r>
    </w:p>
    <w:p w14:paraId="0846F63F" w14:textId="77777777" w:rsidR="00893863" w:rsidRPr="00682C02" w:rsidRDefault="00893863" w:rsidP="00893863">
      <w:r w:rsidRPr="00682C02">
        <w:lastRenderedPageBreak/>
        <w:t>Не менее парадоксальная ситуация складывается с социальными вычетами. Люди оплачивают лечение, обучение, спортивные занятия, страховые программы, но редко воспринимают эти расходы как возможность вернуть часть налога.</w:t>
      </w:r>
    </w:p>
    <w:p w14:paraId="25617BD8" w14:textId="078AE411" w:rsidR="00893863" w:rsidRPr="00682C02" w:rsidRDefault="00682C02" w:rsidP="00893863">
      <w:r>
        <w:t>«</w:t>
      </w:r>
      <w:r w:rsidR="00893863" w:rsidRPr="00682C02">
        <w:t xml:space="preserve">С 2025 года действует единый лимит — до 150 тысяч рублей расходов в год, что позволяет вернуть почти 20 тысяч рублей. Отдельно учитывается обучение детей: здесь лимит выше, и он не </w:t>
      </w:r>
      <w:r>
        <w:t>«</w:t>
      </w:r>
      <w:r w:rsidR="00893863" w:rsidRPr="00682C02">
        <w:t>съедает</w:t>
      </w:r>
      <w:r>
        <w:t>»</w:t>
      </w:r>
      <w:r w:rsidR="00893863" w:rsidRPr="00682C02">
        <w:t xml:space="preserve"> общий социальный вычет</w:t>
      </w:r>
      <w:r>
        <w:t>»</w:t>
      </w:r>
      <w:r w:rsidR="00893863" w:rsidRPr="00682C02">
        <w:t>, — напомнила Волкова.</w:t>
      </w:r>
    </w:p>
    <w:p w14:paraId="27D8E6B6" w14:textId="77777777" w:rsidR="00893863" w:rsidRPr="00682C02" w:rsidRDefault="00893863" w:rsidP="00893863">
      <w:r w:rsidRPr="00682C02">
        <w:t>Отдельная история — инвестиционные счета нового типа, которые появились с 2024 года. Они позволяют ежегодно возвращать до 52 тысяч рублей налога и одновременно освобождают инвестиционный доход от налогообложения при долгосрочном владении. Такой инструмент задумывался как массовый способ приучить людей к инвестициям, но пока используется значительно реже, чем рассчитывало государство.</w:t>
      </w:r>
    </w:p>
    <w:p w14:paraId="47179468" w14:textId="4C6EAD05" w:rsidR="00893863" w:rsidRPr="00682C02" w:rsidRDefault="00682C02" w:rsidP="00893863">
      <w:r>
        <w:t>«</w:t>
      </w:r>
      <w:r w:rsidR="00893863" w:rsidRPr="00682C02">
        <w:t xml:space="preserve">Интересно, что даже способ подачи документов влияет на результат: электронная декларация через </w:t>
      </w:r>
      <w:r>
        <w:t>«</w:t>
      </w:r>
      <w:r w:rsidR="00893863" w:rsidRPr="00682C02">
        <w:t>Госуслуги</w:t>
      </w:r>
      <w:r>
        <w:t>»</w:t>
      </w:r>
      <w:r w:rsidR="00893863" w:rsidRPr="00682C02">
        <w:t xml:space="preserve"> зачастую сокращает ожидание возврата вдвое — деньги приходят за один-два месяца вместо привычных четырех</w:t>
      </w:r>
      <w:r>
        <w:t>»</w:t>
      </w:r>
      <w:r w:rsidR="00893863" w:rsidRPr="00682C02">
        <w:t>, — подчеркнула эксперт.</w:t>
      </w:r>
    </w:p>
    <w:p w14:paraId="6EA52DC6" w14:textId="77777777" w:rsidR="00893863" w:rsidRPr="00682C02" w:rsidRDefault="00893863" w:rsidP="00893863">
      <w:r w:rsidRPr="00682C02">
        <w:t>С бизнесом ситуация выглядит еще более показательной. Многие предприниматели убеждены, что государственная поддержка — это сложная бюрократия с минимальными шансами на одобрение. На практике значительная часть программ изначально рассчитана именно на малый и начинающий бизнес.</w:t>
      </w:r>
    </w:p>
    <w:p w14:paraId="51D9F685" w14:textId="2875E98C" w:rsidR="00893863" w:rsidRPr="00682C02" w:rsidRDefault="00682C02" w:rsidP="00893863">
      <w:r>
        <w:t>«</w:t>
      </w:r>
      <w:r w:rsidR="00893863" w:rsidRPr="00682C02">
        <w:t>Существуют гранты — фактически безвозвратные средства на развитие проекта — и субсидии, которые компенсируют уже понесенные расходы, например аренду или покупку оборудования. Но предприниматели часто даже не доходят до изучения условий, предполагая, что участие потребует слишком больших ресурсов</w:t>
      </w:r>
      <w:r>
        <w:t>»</w:t>
      </w:r>
      <w:r w:rsidR="00893863" w:rsidRPr="00682C02">
        <w:t>, — поделилась финэксперт.</w:t>
      </w:r>
    </w:p>
    <w:p w14:paraId="31D3343E" w14:textId="7A972563" w:rsidR="00893863" w:rsidRPr="00682C02" w:rsidRDefault="00893863" w:rsidP="00893863">
      <w:r w:rsidRPr="00682C02">
        <w:t xml:space="preserve">Между тем государство субсидирует самые разные направления: от аграрных проектов и сельского туризма до студенческих стартапов и социального бизнеса. Например, есть федеральные гранты: </w:t>
      </w:r>
      <w:r w:rsidR="00682C02">
        <w:t>«</w:t>
      </w:r>
      <w:r w:rsidRPr="00682C02">
        <w:t>Мама-предприниматель</w:t>
      </w:r>
      <w:r w:rsidR="00682C02">
        <w:t>»</w:t>
      </w:r>
      <w:r w:rsidRPr="00682C02">
        <w:t xml:space="preserve"> — обучение + грант до 1 млн рублей, </w:t>
      </w:r>
      <w:r w:rsidR="00682C02">
        <w:t>«</w:t>
      </w:r>
      <w:r w:rsidRPr="00682C02">
        <w:t>Агростартап</w:t>
      </w:r>
      <w:r w:rsidR="00682C02">
        <w:t>»</w:t>
      </w:r>
      <w:r w:rsidRPr="00682C02">
        <w:t xml:space="preserve"> — до 5–8 млн рублей, </w:t>
      </w:r>
      <w:r w:rsidR="00682C02">
        <w:t>«</w:t>
      </w:r>
      <w:r w:rsidRPr="00682C02">
        <w:t>Агропрогресс</w:t>
      </w:r>
      <w:r w:rsidR="00682C02">
        <w:t>»</w:t>
      </w:r>
      <w:r w:rsidRPr="00682C02">
        <w:t xml:space="preserve"> — до 30 млн рублей (обычно до 25% стоимости проекта).</w:t>
      </w:r>
    </w:p>
    <w:p w14:paraId="0E8805E5" w14:textId="77777777" w:rsidR="00893863" w:rsidRPr="00682C02" w:rsidRDefault="00893863" w:rsidP="00893863">
      <w:r w:rsidRPr="00682C02">
        <w:t>Или же поддержка отдельных категорий бизнеса.</w:t>
      </w:r>
    </w:p>
    <w:p w14:paraId="1356CDBA" w14:textId="7666D1BA" w:rsidR="00893863" w:rsidRPr="00682C02" w:rsidRDefault="00682C02" w:rsidP="00893863">
      <w:r>
        <w:t>«</w:t>
      </w:r>
      <w:r w:rsidR="00893863" w:rsidRPr="00682C02">
        <w:t>Предприниматели до 25 лет — 100–500 тыс. рублей (до 1 млн рублей в Арктике), социальный бизнес — до 500 тыс. рублей (до 1 млн рублей в Арктике), наукоемкие проекты — до 30 млн рублей, студенческие стартапы — до 1 млн рублей, фермеры — 3–5 млн рублей на оборудование, сельский туризм — до 10 млн рублей, аграрные проекты — до 30 млн рублей на инфраструктуру</w:t>
      </w:r>
      <w:r>
        <w:t>»</w:t>
      </w:r>
      <w:r w:rsidR="00893863" w:rsidRPr="00682C02">
        <w:t>, — напомнила Волкова.</w:t>
      </w:r>
    </w:p>
    <w:p w14:paraId="041F2081" w14:textId="220BC3B5" w:rsidR="00893863" w:rsidRPr="00682C02" w:rsidRDefault="00893863" w:rsidP="00893863">
      <w:r w:rsidRPr="00682C02">
        <w:t xml:space="preserve">Даже покупку франшизы в отдельных программах частично компенсируют. И основное препятствие в реализации таких льгот — психологическое: предприниматели привыкли рассчитывать только на собственные средства и воспринимают господдержку как что-то недоступное </w:t>
      </w:r>
      <w:r w:rsidR="00682C02">
        <w:t>«</w:t>
      </w:r>
      <w:r w:rsidRPr="00682C02">
        <w:t>для своих</w:t>
      </w:r>
      <w:r w:rsidR="00682C02">
        <w:t>»</w:t>
      </w:r>
      <w:r w:rsidRPr="00682C02">
        <w:t>.</w:t>
      </w:r>
    </w:p>
    <w:p w14:paraId="392EB6BA" w14:textId="79653A9D" w:rsidR="00893863" w:rsidRPr="00682C02" w:rsidRDefault="00682C02" w:rsidP="00893863">
      <w:r>
        <w:t>«</w:t>
      </w:r>
      <w:r w:rsidR="00893863" w:rsidRPr="00682C02">
        <w:t xml:space="preserve">Еще менее заметный пласт поддержки — региональные программы. Они существуют почти в каждом субъекте РФ, но редко попадают в информационную повестку. Например, программы для молодых семей могут покрывать до трети стоимости жилья, а при наличии детей — еще больше. Врачам, фельдшерам и учителям, переезжающим в небольшие города и села, выплачивают миллионные подъемные. Во многих регионах </w:t>
      </w:r>
      <w:r w:rsidR="00893863" w:rsidRPr="00682C02">
        <w:lastRenderedPageBreak/>
        <w:t xml:space="preserve">действует собственный материнский капитал и компенсации коммунальных платежей для многодетных семей. Чтобы найти такие меры поддержки, достаточно зайти на сайт администрации региона и посмотреть раздел </w:t>
      </w:r>
      <w:r>
        <w:t>«</w:t>
      </w:r>
      <w:r w:rsidR="00893863" w:rsidRPr="00682C02">
        <w:t>Социальная поддержка</w:t>
      </w:r>
      <w:r>
        <w:t>»</w:t>
      </w:r>
      <w:r w:rsidR="00893863" w:rsidRPr="00682C02">
        <w:t>, — посоветовала эксперт.</w:t>
      </w:r>
    </w:p>
    <w:p w14:paraId="5024CA72" w14:textId="77777777" w:rsidR="00893863" w:rsidRPr="00682C02" w:rsidRDefault="00893863" w:rsidP="00893863">
      <w:r w:rsidRPr="00682C02">
        <w:t>Отдельное направление поддержки связано с переобучением. Государство активно финансирует программы переквалификации, особенно в сферах, где ощущается кадровый дефицит. Участники могут бесплатно освоить новую профессию и одновременно получать стипендию — иногда сопоставимую с зарплатой начинающего специалиста.</w:t>
      </w:r>
    </w:p>
    <w:p w14:paraId="2E775F31" w14:textId="4A259AA1" w:rsidR="00893863" w:rsidRPr="00682C02" w:rsidRDefault="00682C02" w:rsidP="00893863">
      <w:r>
        <w:t>«</w:t>
      </w:r>
      <w:r w:rsidR="00893863" w:rsidRPr="00682C02">
        <w:t xml:space="preserve">Есть и программы, компенсирующие стоимость обучения цифровым профессиям: государство фактически оплачивает значительную часть курса при условии дальнейшего трудоустройства. Пример таких программ: </w:t>
      </w:r>
      <w:r>
        <w:t>«</w:t>
      </w:r>
      <w:r w:rsidR="00893863" w:rsidRPr="00682C02">
        <w:t>Профессионалитет</w:t>
      </w:r>
      <w:r>
        <w:t>»</w:t>
      </w:r>
      <w:r w:rsidR="00893863" w:rsidRPr="00682C02">
        <w:t xml:space="preserve"> — бесплатное обучение + стипендия 15–30 тыс. рублей в месяц, </w:t>
      </w:r>
      <w:r>
        <w:t>«</w:t>
      </w:r>
      <w:r w:rsidR="00893863" w:rsidRPr="00682C02">
        <w:t>Цифровые профессии</w:t>
      </w:r>
      <w:r>
        <w:t>»</w:t>
      </w:r>
      <w:r w:rsidR="00893863" w:rsidRPr="00682C02">
        <w:t xml:space="preserve"> — грант до 100 тыс. рублей на обучение и трудоустройство после завершения программы</w:t>
      </w:r>
      <w:r>
        <w:t>»</w:t>
      </w:r>
      <w:r w:rsidR="00893863" w:rsidRPr="00682C02">
        <w:t>, — рассказала Волкова.</w:t>
      </w:r>
    </w:p>
    <w:p w14:paraId="348BA43B" w14:textId="4E018F1F" w:rsidR="00893863" w:rsidRPr="00682C02" w:rsidRDefault="00893863" w:rsidP="00893863">
      <w:r w:rsidRPr="00682C02">
        <w:t xml:space="preserve">Большинство воспринимает льготы как исключение для отдельных категорий граждан, хотя многие из них фактически рассчитаны на </w:t>
      </w:r>
      <w:r w:rsidR="00682C02">
        <w:t>«</w:t>
      </w:r>
      <w:r w:rsidRPr="00682C02">
        <w:t>обычных</w:t>
      </w:r>
      <w:r w:rsidR="00682C02">
        <w:t>»</w:t>
      </w:r>
      <w:r w:rsidRPr="00682C02">
        <w:t xml:space="preserve"> людей. В результате ежегодно повторяется одна и та же ситуация: средства уже заложены в бюджет, программы работают, но значительная часть денег так и остается невостребованной. И вопрос чаще всего не в том, положена ли поддержка, а в том, успеет ли человек узнать о ней и подать заявление вовремя, резюмировала эксперт.</w:t>
      </w:r>
    </w:p>
    <w:p w14:paraId="6C284592" w14:textId="77777777" w:rsidR="00893863" w:rsidRPr="00682C02" w:rsidRDefault="00893863" w:rsidP="00893863">
      <w:r w:rsidRPr="00682C02">
        <w:t>Ранее россиянам напомнили, какие льготы положены предпенсионерам.</w:t>
      </w:r>
    </w:p>
    <w:p w14:paraId="42FECFF0" w14:textId="0FC93AF9" w:rsidR="00CF292F" w:rsidRPr="00682C02" w:rsidRDefault="009550F8" w:rsidP="00893863">
      <w:hyperlink r:id="rId44" w:history="1">
        <w:r w:rsidR="00893863" w:rsidRPr="00682C02">
          <w:rPr>
            <w:rStyle w:val="a3"/>
          </w:rPr>
          <w:t>https://www.gazeta.ru/social/news/2026/03/24/28118227.shtml</w:t>
        </w:r>
      </w:hyperlink>
    </w:p>
    <w:p w14:paraId="1157662F" w14:textId="77777777" w:rsidR="00893863" w:rsidRPr="00682C02" w:rsidRDefault="00893863" w:rsidP="00893863"/>
    <w:p w14:paraId="1648AE75" w14:textId="77777777" w:rsidR="00111D7C" w:rsidRPr="00682C02" w:rsidRDefault="00111D7C" w:rsidP="00111D7C">
      <w:pPr>
        <w:pStyle w:val="251"/>
      </w:pPr>
      <w:bookmarkStart w:id="142" w:name="_Toc99271712"/>
      <w:bookmarkStart w:id="143" w:name="_Toc99318658"/>
      <w:bookmarkStart w:id="144" w:name="_Toc165991078"/>
      <w:bookmarkStart w:id="145" w:name="_Toc225318640"/>
      <w:bookmarkEnd w:id="119"/>
      <w:bookmarkEnd w:id="120"/>
      <w:r w:rsidRPr="00682C02">
        <w:lastRenderedPageBreak/>
        <w:t>НОВОСТИ ЗАРУБЕЖНЫХ ПЕНСИОННЫХ СИСТЕМ</w:t>
      </w:r>
      <w:bookmarkEnd w:id="142"/>
      <w:bookmarkEnd w:id="143"/>
      <w:bookmarkEnd w:id="144"/>
      <w:bookmarkEnd w:id="145"/>
    </w:p>
    <w:p w14:paraId="7D59896E" w14:textId="77777777" w:rsidR="00111D7C" w:rsidRPr="00682C02" w:rsidRDefault="00111D7C" w:rsidP="00111D7C">
      <w:pPr>
        <w:pStyle w:val="10"/>
      </w:pPr>
      <w:bookmarkStart w:id="146" w:name="_Toc99271713"/>
      <w:bookmarkStart w:id="147" w:name="_Toc99318659"/>
      <w:bookmarkStart w:id="148" w:name="_Toc165991079"/>
      <w:bookmarkStart w:id="149" w:name="_Toc225318641"/>
      <w:r w:rsidRPr="00682C02">
        <w:t>Новости пенсионной отрасли стран ближнего зарубежья</w:t>
      </w:r>
      <w:bookmarkEnd w:id="146"/>
      <w:bookmarkEnd w:id="147"/>
      <w:bookmarkEnd w:id="148"/>
      <w:bookmarkEnd w:id="149"/>
    </w:p>
    <w:p w14:paraId="0F1733F7" w14:textId="77777777" w:rsidR="00754672" w:rsidRPr="00682C02" w:rsidRDefault="00754672" w:rsidP="00754672">
      <w:pPr>
        <w:pStyle w:val="2"/>
      </w:pPr>
      <w:bookmarkStart w:id="150" w:name="_Toc225318642"/>
      <w:r w:rsidRPr="00682C02">
        <w:t>LS, 24.03.2026, Деньги на старость: кто накопил больше всех</w:t>
      </w:r>
      <w:bookmarkEnd w:id="150"/>
    </w:p>
    <w:p w14:paraId="662ED1C6" w14:textId="087C761D" w:rsidR="00754672" w:rsidRPr="00682C02" w:rsidRDefault="00754672" w:rsidP="00205E16">
      <w:pPr>
        <w:pStyle w:val="3"/>
      </w:pPr>
      <w:bookmarkStart w:id="151" w:name="_Toc225318643"/>
      <w:r w:rsidRPr="00682C02">
        <w:t>По объему накоплений на старость лидируют казахстанцы среднего возраста, передает LS. На 1 февраля 2026 года количество индивидуальных пенсионных счетов (ИПС) по обязательным взносам превысило 11 млн, а сумма накоплений составила 24,8 трлн тенге.</w:t>
      </w:r>
      <w:bookmarkEnd w:id="151"/>
    </w:p>
    <w:p w14:paraId="2D328FEB" w14:textId="77777777" w:rsidR="00754672" w:rsidRPr="00682C02" w:rsidRDefault="00754672" w:rsidP="00754672">
      <w:r w:rsidRPr="00682C02">
        <w:t>Больше всего сбережений у вкладчиков 41-50 лет – 7,2 трлн тенге (2,5 млн счетов). На втором месте – категория от 31 до 40 лет – 7,03 трлн тенге (3,01 млн счетов), на третьем – казахстанцы 51-60 лет – 6,1 трлн тенге (2,09 млн счетов).</w:t>
      </w:r>
    </w:p>
    <w:p w14:paraId="07C7EEEF" w14:textId="77777777" w:rsidR="00754672" w:rsidRPr="00682C02" w:rsidRDefault="00754672" w:rsidP="00754672">
      <w:r w:rsidRPr="00682C02">
        <w:t>Между тем отчисления граждан 21-30 лет достигли 2,2 трлн тенге (2,18 млн счетов), тогда как моложе 20 лет – 45,5 млрд тенге (398,1 тыс. счетов).</w:t>
      </w:r>
    </w:p>
    <w:p w14:paraId="1C260205" w14:textId="77777777" w:rsidR="00754672" w:rsidRPr="00682C02" w:rsidRDefault="00754672" w:rsidP="00754672">
      <w:r w:rsidRPr="00682C02">
        <w:t>Если говорить о более взрослой части населения, то вкладчики 61-70 лет накопили на старость 2,2 трлн тенге (878,7 тыс. счетов). От 71 до 80 лет – 14,3 млрд тенге (109,8 тыс. счетов), старше 81 года – 2,1 млрд тенге (более 52 тыс. счетов).</w:t>
      </w:r>
    </w:p>
    <w:p w14:paraId="79284052" w14:textId="77777777" w:rsidR="00754672" w:rsidRPr="00682C02" w:rsidRDefault="00754672" w:rsidP="00754672">
      <w:r w:rsidRPr="00682C02">
        <w:t>В разрезе регионов наибольший объем средств на ИПС зафиксирован в Алматы – 5,7 трлн тенге. Далее следуют Астана – 2,7 трлн тенге, Карагандинская область – около 2 трлн тенге, Шымкент – 1,3 трлн тенге, Актюбинская область – 1,2 трлн тенге.</w:t>
      </w:r>
    </w:p>
    <w:p w14:paraId="18388712" w14:textId="77777777" w:rsidR="00754672" w:rsidRPr="00682C02" w:rsidRDefault="00754672" w:rsidP="00754672">
      <w:r w:rsidRPr="00682C02">
        <w:t>А вот меньше всего накоплений наблюдается в области Ұлытау и Алматинской области: почти 39 млрд тенге и 55,1 млрд тенге соответственно.</w:t>
      </w:r>
    </w:p>
    <w:p w14:paraId="4BA28BFD" w14:textId="77777777" w:rsidR="00754672" w:rsidRPr="00682C02" w:rsidRDefault="00754672" w:rsidP="00754672">
      <w:r w:rsidRPr="00682C02">
        <w:t>Напомним, в Казахстане пересматривают расчеты порогов минимальной достаточности по пенсионным излишкам. Такое решение принято с целью снижения рисков, связанных с недостаточным уровнем накоплений, что может привести к ухудшению уровня жизни пожилых казахстанцев.</w:t>
      </w:r>
    </w:p>
    <w:p w14:paraId="35E14992" w14:textId="77777777" w:rsidR="00754672" w:rsidRPr="00682C02" w:rsidRDefault="00754672" w:rsidP="00754672">
      <w:r w:rsidRPr="00682C02">
        <w:t>Ранее LS писал о том, что казахстанцы изъяли из ЕНПФ на улучшение жилищных условий 4,6 трлн тенге. Тем временем выплаты на лечение достигли 985,3 млрд тенге.</w:t>
      </w:r>
    </w:p>
    <w:p w14:paraId="6EFA3360" w14:textId="461B7C8B" w:rsidR="00111D7C" w:rsidRPr="00682C02" w:rsidRDefault="009550F8" w:rsidP="00754672">
      <w:hyperlink r:id="rId45" w:history="1">
        <w:r w:rsidR="00754672" w:rsidRPr="00682C02">
          <w:rPr>
            <w:rStyle w:val="a3"/>
          </w:rPr>
          <w:t>https://lsm.kz/den-gi-na-starost-kto-nakopil-bol-she-vseh</w:t>
        </w:r>
      </w:hyperlink>
    </w:p>
    <w:p w14:paraId="101A0BCE" w14:textId="74645918" w:rsidR="00754672" w:rsidRPr="00965164" w:rsidRDefault="00965164" w:rsidP="00965164">
      <w:pPr>
        <w:pStyle w:val="2"/>
      </w:pPr>
      <w:bookmarkStart w:id="152" w:name="_Toc225318644"/>
      <w:r>
        <w:t>Курсив</w:t>
      </w:r>
      <w:r w:rsidRPr="00965164">
        <w:t>, 24.03.2026, Институциональные инвесторы в Узбекистане: почему они спят и как их разбудить</w:t>
      </w:r>
      <w:bookmarkEnd w:id="152"/>
    </w:p>
    <w:p w14:paraId="527D220E" w14:textId="3EC48900" w:rsidR="00965164" w:rsidRPr="00314268" w:rsidRDefault="00965164" w:rsidP="00965164">
      <w:pPr>
        <w:pStyle w:val="3"/>
      </w:pPr>
      <w:bookmarkStart w:id="153" w:name="_Toc225318645"/>
      <w:r w:rsidRPr="00965164">
        <w:t>Почему страховые компании, пенсионная система и инвестиционные фонды пока не стали драйверами фондового рынка Узбекистана и какие реформы могут изменить ситуацию</w:t>
      </w:r>
      <w:bookmarkEnd w:id="153"/>
    </w:p>
    <w:p w14:paraId="6EA09ADA" w14:textId="77777777" w:rsidR="00965164" w:rsidRPr="00965164" w:rsidRDefault="00965164" w:rsidP="00965164">
      <w:r w:rsidRPr="00965164">
        <w:t>Рынок капитала Узбекистана ждет институциональных инвесторов. Считается, что именно они принесут «длинные» деньги, ликвидность и устойчивый спрос.</w:t>
      </w:r>
      <w:r w:rsidRPr="00965164">
        <w:rPr>
          <w:lang w:val="en-US"/>
        </w:rPr>
        <w:t> Kursiv</w:t>
      </w:r>
      <w:r w:rsidRPr="00965164">
        <w:t xml:space="preserve"> </w:t>
      </w:r>
      <w:r w:rsidRPr="00965164">
        <w:rPr>
          <w:lang w:val="en-US"/>
        </w:rPr>
        <w:t>Research </w:t>
      </w:r>
      <w:r w:rsidRPr="00965164">
        <w:t xml:space="preserve">разбирается, у кого есть потенциал стать крупным системным игроком на </w:t>
      </w:r>
      <w:r w:rsidRPr="00965164">
        <w:lastRenderedPageBreak/>
        <w:t>фондовом рынке, что мешает ему раскрыться и какие решения могли бы изменить ситуацию.</w:t>
      </w:r>
    </w:p>
    <w:p w14:paraId="22619934" w14:textId="77777777" w:rsidR="00965164" w:rsidRPr="00965164" w:rsidRDefault="00965164" w:rsidP="00965164">
      <w:pPr>
        <w:rPr>
          <w:b/>
          <w:bCs/>
        </w:rPr>
      </w:pPr>
      <w:r w:rsidRPr="00965164">
        <w:rPr>
          <w:b/>
          <w:bCs/>
        </w:rPr>
        <w:t>Премии есть, а жизни — нет</w:t>
      </w:r>
    </w:p>
    <w:p w14:paraId="153F2B0C" w14:textId="77777777" w:rsidR="00965164" w:rsidRPr="00965164" w:rsidRDefault="00965164" w:rsidP="00965164">
      <w:r w:rsidRPr="00965164">
        <w:t>Страховой рынок Узбекистана в последние годы растет быстрыми темпами. В 2020–2024 годах объем премий вырос более чем в четыре раза —</w:t>
      </w:r>
      <w:r w:rsidRPr="00965164">
        <w:rPr>
          <w:lang w:val="en-US"/>
        </w:rPr>
        <w:t> </w:t>
      </w:r>
      <w:r w:rsidRPr="00965164">
        <w:rPr>
          <w:b/>
          <w:bCs/>
        </w:rPr>
        <w:t>с 2,2 до 9,8 трлн сумов</w:t>
      </w:r>
      <w:r w:rsidRPr="00965164">
        <w:t>. Рост заметен в абсолютных цифрах, но в масштабах экономики страхование по-прежнему занимает скромное место.</w:t>
      </w:r>
    </w:p>
    <w:p w14:paraId="336325F4" w14:textId="77777777" w:rsidR="00965164" w:rsidRPr="00965164" w:rsidRDefault="00965164" w:rsidP="00965164">
      <w:r w:rsidRPr="00965164">
        <w:t>Уровень страхового проникновения — отношение совокупных премий к ВВП — в Узбекистане на протяжении всего периода был ниже 1%:</w:t>
      </w:r>
      <w:r w:rsidRPr="00965164">
        <w:rPr>
          <w:b/>
          <w:bCs/>
          <w:lang w:val="en-US"/>
        </w:rPr>
        <w:t> </w:t>
      </w:r>
      <w:r w:rsidRPr="00965164">
        <w:t>с</w:t>
      </w:r>
      <w:r w:rsidRPr="00965164">
        <w:rPr>
          <w:lang w:val="en-US"/>
        </w:rPr>
        <w:t> </w:t>
      </w:r>
      <w:r w:rsidRPr="00965164">
        <w:rPr>
          <w:b/>
          <w:bCs/>
        </w:rPr>
        <w:t>0,37% в 2020 году</w:t>
      </w:r>
      <w:r w:rsidRPr="00965164">
        <w:rPr>
          <w:lang w:val="en-US"/>
        </w:rPr>
        <w:t> </w:t>
      </w:r>
      <w:r w:rsidRPr="00965164">
        <w:t>он вырос до</w:t>
      </w:r>
      <w:r w:rsidRPr="00965164">
        <w:rPr>
          <w:lang w:val="en-US"/>
        </w:rPr>
        <w:t> </w:t>
      </w:r>
      <w:r w:rsidRPr="00965164">
        <w:rPr>
          <w:b/>
          <w:bCs/>
        </w:rPr>
        <w:t>0,76% в 2023-м</w:t>
      </w:r>
      <w:r w:rsidRPr="00965164">
        <w:t>, но в</w:t>
      </w:r>
      <w:r w:rsidRPr="00965164">
        <w:rPr>
          <w:lang w:val="en-US"/>
        </w:rPr>
        <w:t> </w:t>
      </w:r>
      <w:r w:rsidRPr="00965164">
        <w:rPr>
          <w:b/>
          <w:bCs/>
        </w:rPr>
        <w:t>2024</w:t>
      </w:r>
      <w:r w:rsidRPr="00965164">
        <w:rPr>
          <w:b/>
          <w:bCs/>
          <w:lang w:val="en-US"/>
        </w:rPr>
        <w:t> </w:t>
      </w:r>
      <w:r w:rsidRPr="00965164">
        <w:t>году снизился до</w:t>
      </w:r>
      <w:r w:rsidRPr="00965164">
        <w:rPr>
          <w:lang w:val="en-US"/>
        </w:rPr>
        <w:t> </w:t>
      </w:r>
      <w:r w:rsidRPr="00965164">
        <w:rPr>
          <w:b/>
          <w:bCs/>
        </w:rPr>
        <w:t>0,64%</w:t>
      </w:r>
      <w:r w:rsidRPr="00965164">
        <w:t>.</w:t>
      </w:r>
    </w:p>
    <w:p w14:paraId="7DB3DD20" w14:textId="7D454FFB" w:rsidR="00965164" w:rsidRPr="00965164" w:rsidRDefault="00965164" w:rsidP="00965164">
      <w:pPr>
        <w:rPr>
          <w:lang w:val="en-US"/>
        </w:rPr>
      </w:pPr>
      <w:r w:rsidRPr="00965164">
        <w:rPr>
          <w:noProof/>
        </w:rPr>
        <w:drawing>
          <wp:inline distT="0" distB="0" distL="0" distR="0" wp14:anchorId="55153D17" wp14:editId="4061A6B5">
            <wp:extent cx="5760085" cy="3485515"/>
            <wp:effectExtent l="0" t="0" r="5715" b="0"/>
            <wp:docPr id="1743230698" name="Picture 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3485515"/>
                    </a:xfrm>
                    <a:prstGeom prst="rect">
                      <a:avLst/>
                    </a:prstGeom>
                    <a:noFill/>
                    <a:ln>
                      <a:noFill/>
                    </a:ln>
                  </pic:spPr>
                </pic:pic>
              </a:graphicData>
            </a:graphic>
          </wp:inline>
        </w:drawing>
      </w:r>
    </w:p>
    <w:p w14:paraId="78370C82" w14:textId="77777777" w:rsidR="00965164" w:rsidRPr="00965164" w:rsidRDefault="00965164" w:rsidP="00965164">
      <w:r w:rsidRPr="00965164">
        <w:t>В мировой практике страховые компании начинают играть заметную роль как институциональные инвесторы при уровне проникновения, измеряемом несколькими процентами ВВП. В большинстве стран, где страховщики выступают якорными инвесторами на рынках капитала, проникновение устойчиво превышает 5% ВВП.</w:t>
      </w:r>
    </w:p>
    <w:p w14:paraId="72E7C90A" w14:textId="4682E6FB" w:rsidR="00965164" w:rsidRPr="00965164" w:rsidRDefault="00965164" w:rsidP="00965164">
      <w:pPr>
        <w:rPr>
          <w:lang w:val="en-US"/>
        </w:rPr>
      </w:pPr>
      <w:r w:rsidRPr="00965164">
        <w:rPr>
          <w:noProof/>
        </w:rPr>
        <w:lastRenderedPageBreak/>
        <w:drawing>
          <wp:inline distT="0" distB="0" distL="0" distR="0" wp14:anchorId="2AD574BF" wp14:editId="5E92F30B">
            <wp:extent cx="5760085" cy="2118995"/>
            <wp:effectExtent l="0" t="0" r="5715" b="1905"/>
            <wp:docPr id="728122761" name="Picture 1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118995"/>
                    </a:xfrm>
                    <a:prstGeom prst="rect">
                      <a:avLst/>
                    </a:prstGeom>
                    <a:noFill/>
                    <a:ln>
                      <a:noFill/>
                    </a:ln>
                  </pic:spPr>
                </pic:pic>
              </a:graphicData>
            </a:graphic>
          </wp:inline>
        </w:drawing>
      </w:r>
    </w:p>
    <w:p w14:paraId="4118818A" w14:textId="77777777" w:rsidR="00965164" w:rsidRPr="00965164" w:rsidRDefault="00965164" w:rsidP="00965164">
      <w:r w:rsidRPr="00965164">
        <w:t>Скромный масштаб — лишь часть проблемы. Всплеск страховых премий в 2024 году практически полностью обеспечил общее страхование —</w:t>
      </w:r>
      <w:r w:rsidRPr="00965164">
        <w:rPr>
          <w:lang w:val="en-US"/>
        </w:rPr>
        <w:t> </w:t>
      </w:r>
      <w:r w:rsidRPr="00965164">
        <w:rPr>
          <w:b/>
          <w:bCs/>
        </w:rPr>
        <w:t>9,5 из 9,8 трлн сумов</w:t>
      </w:r>
      <w:r w:rsidRPr="00965164">
        <w:t>.</w:t>
      </w:r>
    </w:p>
    <w:p w14:paraId="642E5D2D" w14:textId="77777777" w:rsidR="00965164" w:rsidRPr="00965164" w:rsidRDefault="00965164" w:rsidP="00965164">
      <w:r w:rsidRPr="00965164">
        <w:t>В сегменте страхования жизни отмена налоговых льгот привела к развороту динамики: после роста в 2021–2022 годах объем премий сократился с</w:t>
      </w:r>
      <w:r w:rsidRPr="00965164">
        <w:rPr>
          <w:b/>
          <w:bCs/>
          <w:lang w:val="en-US"/>
        </w:rPr>
        <w:t> </w:t>
      </w:r>
      <w:r w:rsidRPr="00965164">
        <w:rPr>
          <w:b/>
          <w:bCs/>
        </w:rPr>
        <w:t>1,5 до 0,3 трлн сумов</w:t>
      </w:r>
      <w:r w:rsidRPr="00965164">
        <w:rPr>
          <w:lang w:val="en-US"/>
        </w:rPr>
        <w:t> </w:t>
      </w:r>
      <w:r w:rsidRPr="00965164">
        <w:t>в 2023–2024 годах.</w:t>
      </w:r>
    </w:p>
    <w:p w14:paraId="61B98394" w14:textId="3D3C4736" w:rsidR="00965164" w:rsidRPr="00965164" w:rsidRDefault="00965164" w:rsidP="00965164">
      <w:pPr>
        <w:rPr>
          <w:lang w:val="en-US"/>
        </w:rPr>
      </w:pPr>
      <w:r w:rsidRPr="00965164">
        <w:rPr>
          <w:noProof/>
        </w:rPr>
        <w:drawing>
          <wp:inline distT="0" distB="0" distL="0" distR="0" wp14:anchorId="59EC919C" wp14:editId="5450DD07">
            <wp:extent cx="5760085" cy="2722880"/>
            <wp:effectExtent l="0" t="0" r="5715" b="0"/>
            <wp:docPr id="938937022" name="Picture 1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2722880"/>
                    </a:xfrm>
                    <a:prstGeom prst="rect">
                      <a:avLst/>
                    </a:prstGeom>
                    <a:noFill/>
                    <a:ln>
                      <a:noFill/>
                    </a:ln>
                  </pic:spPr>
                </pic:pic>
              </a:graphicData>
            </a:graphic>
          </wp:inline>
        </w:drawing>
      </w:r>
    </w:p>
    <w:p w14:paraId="24F9A4C0" w14:textId="77777777" w:rsidR="00965164" w:rsidRPr="00965164" w:rsidRDefault="00965164" w:rsidP="00965164">
      <w:r w:rsidRPr="00965164">
        <w:t>Кризис страхования жизни лишил сектор источника «длинных» денег для институционального инвестиционного спроса.</w:t>
      </w:r>
    </w:p>
    <w:p w14:paraId="18322761" w14:textId="77777777" w:rsidR="00965164" w:rsidRPr="00965164" w:rsidRDefault="00965164" w:rsidP="00965164">
      <w:pPr>
        <w:rPr>
          <w:b/>
          <w:bCs/>
        </w:rPr>
      </w:pPr>
      <w:r w:rsidRPr="00965164">
        <w:rPr>
          <w:b/>
          <w:bCs/>
        </w:rPr>
        <w:t>Китай: страхование жизни как источник длинных денег</w:t>
      </w:r>
    </w:p>
    <w:p w14:paraId="571D6E9B" w14:textId="77777777" w:rsidR="00965164" w:rsidRPr="00965164" w:rsidRDefault="00965164" w:rsidP="00965164">
      <w:r w:rsidRPr="00965164">
        <w:t>В конце 1990-х страховой рынок Китая был не развит. Проникновение страхования не превышало 0,3–0,4% ВВП, страхование жизни находилось в зачаточном состоянии. Власти сделали ставку на накопительные полисы, упростили продукты и быстро масштабировали продажи через агентские сети и банки, избегая жесткой регуляции на старте.</w:t>
      </w:r>
    </w:p>
    <w:p w14:paraId="1F291D42" w14:textId="77777777" w:rsidR="00965164" w:rsidRPr="00965164" w:rsidRDefault="00965164" w:rsidP="00965164">
      <w:r w:rsidRPr="00965164">
        <w:t>По мере роста активов страховщикам расширили доступ к облигациям, инфраструктуре и недвижимости. В результате активы страховых компаний выросли до 22,7% ВВП к 2020 году, а к 2025 году превысили 40 трлн юаней ($5–6 трлн).</w:t>
      </w:r>
    </w:p>
    <w:p w14:paraId="07542481" w14:textId="77777777" w:rsidR="00965164" w:rsidRPr="00965164" w:rsidRDefault="00965164" w:rsidP="00965164">
      <w:r w:rsidRPr="00965164">
        <w:lastRenderedPageBreak/>
        <w:t>Ключевым драйвером роста стало страхование жизни. На него приходится около 65–70% совокупных страховых премий, а объем премий по страхованию жизни в 2020 году достиг 2,3–2,5% ВВП.</w:t>
      </w:r>
    </w:p>
    <w:p w14:paraId="42090CD4" w14:textId="77777777" w:rsidR="00965164" w:rsidRPr="00965164" w:rsidRDefault="00965164" w:rsidP="00965164">
      <w:r w:rsidRPr="00965164">
        <w:t>Дополнительным ограничением остается слабая капитализация страховщиков. В 2020–2024 годах инвестиционный портфель страховых компаний почти удвоился — с 3,4 до 6,5 трлн сумов, доля депозитов увеличилась с 54 до 70%, а вложения в ценные бумаги сократились почти на треть — с 28 до менее чем 20%.</w:t>
      </w:r>
    </w:p>
    <w:p w14:paraId="703E020C" w14:textId="77777777" w:rsidR="00965164" w:rsidRPr="00965164" w:rsidRDefault="00965164" w:rsidP="00965164">
      <w:r w:rsidRPr="00965164">
        <w:t>Одновременно сократилась доля инструментов, связанных с долгосрочным риском. Участие в капитале предприятий снизилось</w:t>
      </w:r>
      <w:r w:rsidRPr="00965164">
        <w:rPr>
          <w:lang w:val="en-US"/>
        </w:rPr>
        <w:t> </w:t>
      </w:r>
      <w:r w:rsidRPr="00965164">
        <w:rPr>
          <w:b/>
          <w:bCs/>
        </w:rPr>
        <w:t>с 8 до 1,5%,</w:t>
      </w:r>
      <w:r w:rsidRPr="00965164">
        <w:rPr>
          <w:lang w:val="en-US"/>
        </w:rPr>
        <w:t> </w:t>
      </w:r>
      <w:r w:rsidRPr="00965164">
        <w:t>а вложения в недвижимость после краткого подъема также пошли на спад.</w:t>
      </w:r>
    </w:p>
    <w:p w14:paraId="15E168D1" w14:textId="77777777" w:rsidR="00965164" w:rsidRPr="00965164" w:rsidRDefault="00965164" w:rsidP="00965164">
      <w:r w:rsidRPr="00965164">
        <w:t xml:space="preserve">По словам </w:t>
      </w:r>
      <w:r w:rsidRPr="00965164">
        <w:rPr>
          <w:lang w:val="en-US"/>
        </w:rPr>
        <w:t>IB</w:t>
      </w:r>
      <w:r w:rsidRPr="00965164">
        <w:t>-менеджера компании</w:t>
      </w:r>
      <w:r w:rsidRPr="00965164">
        <w:rPr>
          <w:lang w:val="en-US"/>
        </w:rPr>
        <w:t> ALKES </w:t>
      </w:r>
      <w:r w:rsidRPr="00965164">
        <w:rPr>
          <w:b/>
          <w:bCs/>
        </w:rPr>
        <w:t>Фархода Муродова</w:t>
      </w:r>
      <w:r w:rsidRPr="00965164">
        <w:t>, страховые компании в Узбекистане постепенно интегрируются в рынок капитала, прежде всего через инструменты с фиксированной доходностью.</w:t>
      </w:r>
    </w:p>
    <w:p w14:paraId="037EE755" w14:textId="77777777" w:rsidR="00965164" w:rsidRPr="00965164" w:rsidRDefault="00965164" w:rsidP="00965164">
      <w:r w:rsidRPr="00965164">
        <w:t>«Только за 2025 год наша компания сопровождала сделки по приобретению облигаций местными страховщиками на сумму свыше $5 млн, что свидетельствует о формирующемся интересе к фондовому рынку как альтернативе банковским депозитам», — рассказывает Муродов.</w:t>
      </w:r>
    </w:p>
    <w:p w14:paraId="367D4D58" w14:textId="77777777" w:rsidR="00965164" w:rsidRPr="00965164" w:rsidRDefault="00965164" w:rsidP="00965164">
      <w:r w:rsidRPr="00965164">
        <w:t>Он добавляет, что по мере снижения процентных ставок, в первую очередь по депозитным инструментам, роль сумовых и валютных облигаций в инвестпортфелях страховых компаний будет возрастать. При этом ключевым ориентиром для них остается уровень риска, сопоставимый с банковскими инструментами.</w:t>
      </w:r>
    </w:p>
    <w:p w14:paraId="000CFBEB" w14:textId="77777777" w:rsidR="00965164" w:rsidRPr="00965164" w:rsidRDefault="00965164" w:rsidP="00965164">
      <w:r w:rsidRPr="00965164">
        <w:t>«Таким образом, развитие страховых компаний как класса локальных институциональных инвесторов зависит не только от их инвестиционного аппетита, но и от наличия на рынке качественных, прозрачных эмитентов и надежных инвестиционных инструментов», — подчеркивает Муродов.</w:t>
      </w:r>
    </w:p>
    <w:p w14:paraId="0D291CC6" w14:textId="77777777" w:rsidR="00965164" w:rsidRPr="00965164" w:rsidRDefault="00965164" w:rsidP="00965164">
      <w:pPr>
        <w:rPr>
          <w:b/>
          <w:bCs/>
        </w:rPr>
      </w:pPr>
      <w:r w:rsidRPr="00965164">
        <w:rPr>
          <w:b/>
          <w:bCs/>
        </w:rPr>
        <w:t>Пенсии без накоплений, инвестфонды без капитала</w:t>
      </w:r>
    </w:p>
    <w:p w14:paraId="7D418675" w14:textId="77777777" w:rsidR="00965164" w:rsidRPr="00965164" w:rsidRDefault="00965164" w:rsidP="00965164">
      <w:r w:rsidRPr="00965164">
        <w:t>В развитых экономиках пенсионные и инвестиционные фонды образуют единый механизм: первые поставляют долгосрочный капитал, вторые перераспределяют его на рынке. В Узбекистане эта связка разорвана сразу в двух местах. Пенсионная система не формирует накоплений, а инвестиционные фонды существуют преимущественно в нормативном поле, не играя системной роли.</w:t>
      </w:r>
    </w:p>
    <w:p w14:paraId="55D03CA5" w14:textId="7307F934" w:rsidR="00965164" w:rsidRPr="00965164" w:rsidRDefault="00965164" w:rsidP="00965164">
      <w:r w:rsidRPr="00965164">
        <w:t>По</w:t>
      </w:r>
      <w:r w:rsidRPr="00965164">
        <w:rPr>
          <w:lang w:val="en-US"/>
        </w:rPr>
        <w:t> </w:t>
      </w:r>
      <w:r w:rsidRPr="00965164">
        <w:t>мнению</w:t>
      </w:r>
      <w:r w:rsidRPr="00965164">
        <w:rPr>
          <w:lang w:val="en-US"/>
        </w:rPr>
        <w:t> </w:t>
      </w:r>
      <w:r w:rsidRPr="00965164">
        <w:t>первого заместителя директора Национального агентства перспективных проектов</w:t>
      </w:r>
      <w:r w:rsidRPr="00965164">
        <w:rPr>
          <w:lang w:val="en-US"/>
        </w:rPr>
        <w:t> </w:t>
      </w:r>
      <w:r w:rsidRPr="00965164">
        <w:rPr>
          <w:b/>
          <w:bCs/>
        </w:rPr>
        <w:t>Вячеслава Пака</w:t>
      </w:r>
      <w:r w:rsidRPr="00965164">
        <w:t>, ключевым барьером для развития инвестиционных фондов остается избыточное регулирование. Требования к их деятельности настолько жесткие, что запуск фондов становится экономически нецелесообразным.</w:t>
      </w:r>
    </w:p>
    <w:p w14:paraId="30B35D3C" w14:textId="77777777" w:rsidR="00965164" w:rsidRPr="00965164" w:rsidRDefault="00965164" w:rsidP="00965164">
      <w:r w:rsidRPr="00965164">
        <w:t>Дополнительное давление на рынок оказала обязательная перерегистрация отдельных участников, которая формально увеличила число акционерных обществ, но не привела к росту инвестиционной активности.</w:t>
      </w:r>
    </w:p>
    <w:p w14:paraId="6C0C91B9" w14:textId="77777777" w:rsidR="00965164" w:rsidRPr="00965164" w:rsidRDefault="00965164" w:rsidP="00965164">
      <w:r w:rsidRPr="00965164">
        <w:t>«Если говорить о локальных фондах, инвестирующих в фондовый рынок, то на сегодняшний день их практически нет. Это в первую очередь связано с тем, что действующее регулирование коллективных инвестиционных инструментов пока в полной мере не учитывает реалии и потребности современного рынка», —</w:t>
      </w:r>
      <w:r w:rsidRPr="00965164">
        <w:rPr>
          <w:lang w:val="en-US"/>
        </w:rPr>
        <w:t> </w:t>
      </w:r>
      <w:r w:rsidRPr="00965164">
        <w:t>соглашается Фарход Муродов.</w:t>
      </w:r>
    </w:p>
    <w:p w14:paraId="393F58A0" w14:textId="77777777" w:rsidR="00965164" w:rsidRPr="00965164" w:rsidRDefault="00965164" w:rsidP="00965164">
      <w:r w:rsidRPr="00965164">
        <w:lastRenderedPageBreak/>
        <w:t>Еще одним тормозом развития инвестфондом эксперт считает отсутствие устойчивого класса профессиональных управляющих активами, специализирующихся именно на публичных рынках.</w:t>
      </w:r>
    </w:p>
    <w:p w14:paraId="4E37B3B0" w14:textId="77777777" w:rsidR="00965164" w:rsidRPr="00965164" w:rsidRDefault="00965164" w:rsidP="00965164">
      <w:r w:rsidRPr="00965164">
        <w:t>При этом в стране уже работают инвестиционные фонды с иностранным и государственным капиталом, которые управляют портфелями, измеряемыми сотнями миллионов долларов США, и инвестируют в широкий спектр отраслей — от МСБ и промышленности до инфраструктурных проектов, напоминает Муродов. У некоторых из них также формировались или продолжают формироваться портфели ценных бумаг.</w:t>
      </w:r>
    </w:p>
    <w:p w14:paraId="49F53E4E" w14:textId="77777777" w:rsidR="00965164" w:rsidRPr="00965164" w:rsidRDefault="00965164" w:rsidP="00965164">
      <w:r w:rsidRPr="00965164">
        <w:t>Однако по своей экономической функции такие фонды ближе к моделям прямых инвестиций и</w:t>
      </w:r>
      <w:r w:rsidRPr="00965164">
        <w:rPr>
          <w:lang w:val="en-US"/>
        </w:rPr>
        <w:t> private</w:t>
      </w:r>
      <w:r w:rsidRPr="00965164">
        <w:t xml:space="preserve"> </w:t>
      </w:r>
      <w:r w:rsidRPr="00965164">
        <w:rPr>
          <w:lang w:val="en-US"/>
        </w:rPr>
        <w:t>equity</w:t>
      </w:r>
      <w:r w:rsidRPr="00965164">
        <w:t>, чем к классическим институционалам фондового рынка: они ориентированы на проектное финансирование и долгосрочное владение активами, а не на формирование ликвидности и спроса на публичные инструменты.</w:t>
      </w:r>
    </w:p>
    <w:p w14:paraId="6064083B" w14:textId="77777777" w:rsidR="00965164" w:rsidRPr="00965164" w:rsidRDefault="00965164" w:rsidP="00965164">
      <w:r w:rsidRPr="00965164">
        <w:t>Ключевым системным ограничением остается распределительная пенсионная система. Пенсионные расходы в Узбекистане достигают около 5% ВВП, однако в действующей распределительной модели эти средства практически полностью направляются на текущие выплаты. Пенсионная система не аккумулирует долгосрочные активы и, как следствие, не участвует в финансировании экономики через рынок капитала.</w:t>
      </w:r>
    </w:p>
    <w:p w14:paraId="789CADBA" w14:textId="77777777" w:rsidR="00965164" w:rsidRPr="00965164" w:rsidRDefault="00965164" w:rsidP="00965164">
      <w:r w:rsidRPr="00965164">
        <w:t>Переход к накопительной модели — даже в ограниченном масштабе — меняет эту логику. В отличие от распределительной системы, накопительные пенсионные фонды направляют часть взносов на формирование инвестиционного портфеля с длинным горизонтом.</w:t>
      </w:r>
    </w:p>
    <w:p w14:paraId="2DC1A0CC" w14:textId="77777777" w:rsidR="00965164" w:rsidRPr="00965164" w:rsidRDefault="00965164" w:rsidP="00965164">
      <w:pPr>
        <w:rPr>
          <w:b/>
          <w:bCs/>
        </w:rPr>
      </w:pPr>
      <w:r w:rsidRPr="00965164">
        <w:rPr>
          <w:b/>
          <w:bCs/>
        </w:rPr>
        <w:t>Опыт Чили: как частные пенсионные фонды стали якорными институциональными инвесторами</w:t>
      </w:r>
    </w:p>
    <w:p w14:paraId="78427F0F" w14:textId="77777777" w:rsidR="00965164" w:rsidRPr="00965164" w:rsidRDefault="00965164" w:rsidP="00965164">
      <w:r w:rsidRPr="00965164">
        <w:t>В 1981 году Чили провела радикальную пенсионную реформу. На смену распределительной системе пришли индивидуальные пенсионные счета с обязательными накоплениями. Возник крупный пул частных пенсионных активов, которые со временем стали одними из крупнейших институциональных инвесторов на рынке капитала.</w:t>
      </w:r>
    </w:p>
    <w:p w14:paraId="2A115132" w14:textId="77777777" w:rsidR="00965164" w:rsidRPr="00965164" w:rsidRDefault="00965164" w:rsidP="00965164">
      <w:r w:rsidRPr="00965164">
        <w:t>Впоследствии регулятор подключил инвестиционные фонды. Их регулирование было упрощено по сравнению с пенсионными фондами, что позволило им взять на себя диверсификацию, управление рисками и перераспределение капитала на рынке. К концу 2010-х годов активы паевых инвестиционных фондов достигали порядка 25–30% ВВП.</w:t>
      </w:r>
    </w:p>
    <w:p w14:paraId="7564B078" w14:textId="77777777" w:rsidR="00965164" w:rsidRPr="00965164" w:rsidRDefault="00965164" w:rsidP="00965164">
      <w:r w:rsidRPr="00965164">
        <w:t>В 2005–2019 годах накопительные пенсионные фонды владели 30–40% внутреннего рынка государственных облигаций, до половины корпоративного долгового рынка и контролировали около 20–30% капитализации фондового рынка.</w:t>
      </w:r>
    </w:p>
    <w:p w14:paraId="32D2EC79" w14:textId="77777777" w:rsidR="00965164" w:rsidRPr="00965164" w:rsidRDefault="00965164" w:rsidP="00965164">
      <w:r w:rsidRPr="00965164">
        <w:t>После 2020 года их доля сократилась, однако пенсионные фонды по-прежнему остаются крупнейшим небанковским инвестором.</w:t>
      </w:r>
    </w:p>
    <w:p w14:paraId="60C6A19E" w14:textId="77777777" w:rsidR="00965164" w:rsidRPr="00965164" w:rsidRDefault="00965164" w:rsidP="00965164">
      <w:r w:rsidRPr="00965164">
        <w:t>Если предположить, что в накопительный контур будет направляться лишь</w:t>
      </w:r>
      <w:r w:rsidRPr="00965164">
        <w:rPr>
          <w:lang w:val="en-US"/>
        </w:rPr>
        <w:t> </w:t>
      </w:r>
      <w:r w:rsidRPr="00965164">
        <w:rPr>
          <w:b/>
          <w:bCs/>
        </w:rPr>
        <w:t>1–2% ВВП</w:t>
      </w:r>
      <w:r w:rsidRPr="00965164">
        <w:rPr>
          <w:lang w:val="en-US"/>
        </w:rPr>
        <w:t> </w:t>
      </w:r>
      <w:r w:rsidRPr="00965164">
        <w:t>в год, это означает ежегодный приток порядка</w:t>
      </w:r>
      <w:r w:rsidRPr="00965164">
        <w:rPr>
          <w:b/>
          <w:bCs/>
          <w:lang w:val="en-US"/>
        </w:rPr>
        <w:t> </w:t>
      </w:r>
      <w:r w:rsidRPr="00965164">
        <w:rPr>
          <w:b/>
          <w:bCs/>
        </w:rPr>
        <w:t>$1,5–2 млрд</w:t>
      </w:r>
      <w:r w:rsidRPr="00965164">
        <w:rPr>
          <w:lang w:val="en-US"/>
        </w:rPr>
        <w:t> </w:t>
      </w:r>
      <w:r w:rsidRPr="00965164">
        <w:t>при текущем размере экономики. Уже через пять лет совокупный объем пенсионных активов мог бы достичь</w:t>
      </w:r>
      <w:r w:rsidRPr="00965164">
        <w:rPr>
          <w:lang w:val="en-US"/>
        </w:rPr>
        <w:t> </w:t>
      </w:r>
      <w:r w:rsidRPr="00965164">
        <w:rPr>
          <w:b/>
          <w:bCs/>
        </w:rPr>
        <w:t>$8–10 млрд</w:t>
      </w:r>
      <w:r w:rsidRPr="00965164">
        <w:t>, а в горизонте десяти лет — 1</w:t>
      </w:r>
      <w:r w:rsidRPr="00965164">
        <w:rPr>
          <w:b/>
          <w:bCs/>
        </w:rPr>
        <w:t>5–25% ВВП</w:t>
      </w:r>
      <w:r w:rsidRPr="00965164">
        <w:rPr>
          <w:b/>
          <w:bCs/>
          <w:lang w:val="en-US"/>
        </w:rPr>
        <w:t> </w:t>
      </w:r>
      <w:r w:rsidRPr="00965164">
        <w:t>даже без учета инвестиционной доходности.</w:t>
      </w:r>
    </w:p>
    <w:p w14:paraId="3F330510" w14:textId="77777777" w:rsidR="00965164" w:rsidRPr="00965164" w:rsidRDefault="00965164" w:rsidP="00965164">
      <w:r w:rsidRPr="00965164">
        <w:lastRenderedPageBreak/>
        <w:t>Именно на этом этапе могли бы получить развитие и инвестиционные фонды. При появлении стабильного источника долгосрочных средств они способны выполнять роль каналов перераспределения пенсионного капитала, формируя устойчивый спрос сначала на государственные и корпоративные облигации, а затем — и на акции.</w:t>
      </w:r>
    </w:p>
    <w:p w14:paraId="23560869" w14:textId="77777777" w:rsidR="00965164" w:rsidRPr="00965164" w:rsidRDefault="00965164" w:rsidP="00965164">
      <w:r w:rsidRPr="00965164">
        <w:t>Нормативно-правовую базу для частных пенсионных фондов планируется разработать в 2027–2028 годах, их практический запуск ожидается ближе к 2030 году. Даже в оптимистичном сценарии стать значимыми институциональными инвесторами на рынке капитала они смогут лишь спустя несколько лет после запуска.</w:t>
      </w:r>
    </w:p>
    <w:p w14:paraId="368D7691" w14:textId="77777777" w:rsidR="00965164" w:rsidRPr="00965164" w:rsidRDefault="00965164" w:rsidP="00965164">
      <w:r w:rsidRPr="00965164">
        <w:t>«Важно понимать, что появление фондов коллективных инвестиций — это долгий и комплексный процесс. Для того чтобы в стране устойчиво и активно работали несколько инвестиционных фондов с активами под управлением свыше $100 млн, потребуется несколько лет последовательной работы в тесном взаимодействии регулятора, профессиональных участников рынка капитала, эмитентов и инвестиционного сообщества в целом», — говорит Муродов.</w:t>
      </w:r>
    </w:p>
    <w:p w14:paraId="6C0A6B05" w14:textId="77777777" w:rsidR="00965164" w:rsidRPr="00965164" w:rsidRDefault="00965164" w:rsidP="00965164">
      <w:pPr>
        <w:rPr>
          <w:b/>
          <w:bCs/>
        </w:rPr>
      </w:pPr>
      <w:r w:rsidRPr="00965164">
        <w:rPr>
          <w:b/>
          <w:bCs/>
        </w:rPr>
        <w:t>Инвесторы поневоле</w:t>
      </w:r>
    </w:p>
    <w:p w14:paraId="66B8908E" w14:textId="77777777" w:rsidR="00965164" w:rsidRPr="00965164" w:rsidRDefault="00965164" w:rsidP="00965164">
      <w:r w:rsidRPr="00965164">
        <w:t>Инвестиционный портфель банков Узбекистана за три года увеличился более чем втрое —</w:t>
      </w:r>
      <w:r w:rsidRPr="00965164">
        <w:rPr>
          <w:lang w:val="en-US"/>
        </w:rPr>
        <w:t> </w:t>
      </w:r>
      <w:r w:rsidRPr="00965164">
        <w:rPr>
          <w:b/>
          <w:bCs/>
        </w:rPr>
        <w:t>с 19,6 трлн сумов</w:t>
      </w:r>
      <w:r w:rsidRPr="00965164">
        <w:rPr>
          <w:b/>
          <w:bCs/>
          <w:lang w:val="en-US"/>
        </w:rPr>
        <w:t> </w:t>
      </w:r>
      <w:r w:rsidRPr="00965164">
        <w:t>на начало 2022 года до</w:t>
      </w:r>
      <w:r w:rsidRPr="00965164">
        <w:rPr>
          <w:lang w:val="en-US"/>
        </w:rPr>
        <w:t> </w:t>
      </w:r>
      <w:r w:rsidRPr="00965164">
        <w:rPr>
          <w:b/>
          <w:bCs/>
        </w:rPr>
        <w:t>59,6 трлн</w:t>
      </w:r>
      <w:r w:rsidRPr="00965164">
        <w:rPr>
          <w:b/>
          <w:bCs/>
          <w:lang w:val="en-US"/>
        </w:rPr>
        <w:t> </w:t>
      </w:r>
      <w:r w:rsidRPr="00965164">
        <w:t>на начало 2025-го. Доля инвестиций в активах увеличилась</w:t>
      </w:r>
      <w:r w:rsidRPr="00965164">
        <w:rPr>
          <w:lang w:val="en-US"/>
        </w:rPr>
        <w:t> </w:t>
      </w:r>
      <w:r w:rsidRPr="00965164">
        <w:rPr>
          <w:b/>
          <w:bCs/>
        </w:rPr>
        <w:t>с 4,4 до 7,7%</w:t>
      </w:r>
      <w:r w:rsidRPr="00965164">
        <w:t>.</w:t>
      </w:r>
    </w:p>
    <w:p w14:paraId="518E8D73" w14:textId="77777777" w:rsidR="00965164" w:rsidRPr="00965164" w:rsidRDefault="00965164" w:rsidP="00965164">
      <w:r w:rsidRPr="00965164">
        <w:rPr>
          <w:b/>
          <w:bCs/>
        </w:rPr>
        <w:t>Структура активов банковского сектора Узбекистана</w:t>
      </w:r>
    </w:p>
    <w:p w14:paraId="64D543E6" w14:textId="0BDA9458" w:rsidR="00965164" w:rsidRPr="00965164" w:rsidRDefault="00965164" w:rsidP="00965164">
      <w:pPr>
        <w:rPr>
          <w:lang w:val="en-US"/>
        </w:rPr>
      </w:pPr>
      <w:r w:rsidRPr="00965164">
        <w:rPr>
          <w:noProof/>
        </w:rPr>
        <w:drawing>
          <wp:inline distT="0" distB="0" distL="0" distR="0" wp14:anchorId="639AFFC9" wp14:editId="63F6BDC1">
            <wp:extent cx="5760085" cy="2137410"/>
            <wp:effectExtent l="0" t="0" r="5715" b="0"/>
            <wp:docPr id="395342426" name="Picture 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137410"/>
                    </a:xfrm>
                    <a:prstGeom prst="rect">
                      <a:avLst/>
                    </a:prstGeom>
                    <a:noFill/>
                    <a:ln>
                      <a:noFill/>
                    </a:ln>
                  </pic:spPr>
                </pic:pic>
              </a:graphicData>
            </a:graphic>
          </wp:inline>
        </w:drawing>
      </w:r>
    </w:p>
    <w:p w14:paraId="649AC790" w14:textId="77777777" w:rsidR="00965164" w:rsidRPr="00965164" w:rsidRDefault="00965164" w:rsidP="00965164">
      <w:r w:rsidRPr="00965164">
        <w:t>Источник: ЦБ РУз</w:t>
      </w:r>
    </w:p>
    <w:p w14:paraId="20E6C691" w14:textId="77777777" w:rsidR="00965164" w:rsidRPr="00965164" w:rsidRDefault="00965164" w:rsidP="00965164">
      <w:pPr>
        <w:rPr>
          <w:lang w:val="en-US"/>
        </w:rPr>
      </w:pPr>
      <w:r w:rsidRPr="00965164">
        <w:t>По международным меркам это довольно мало.</w:t>
      </w:r>
      <w:r w:rsidRPr="00965164">
        <w:rPr>
          <w:lang w:val="en-US"/>
        </w:rPr>
        <w:t> </w:t>
      </w:r>
      <w:r w:rsidRPr="00965164">
        <w:rPr>
          <w:b/>
          <w:bCs/>
          <w:lang w:val="en-US"/>
        </w:rPr>
        <w:t> </w:t>
      </w:r>
      <w:r w:rsidRPr="00965164">
        <w:t>В большинстве развитых экономик банки размещают в инвестиционных инструментах</w:t>
      </w:r>
      <w:r w:rsidRPr="00965164">
        <w:rPr>
          <w:lang w:val="en-US"/>
        </w:rPr>
        <w:t> </w:t>
      </w:r>
      <w:r w:rsidRPr="00965164">
        <w:rPr>
          <w:b/>
          <w:bCs/>
        </w:rPr>
        <w:t>20–30% активов</w:t>
      </w:r>
      <w:r w:rsidRPr="00965164">
        <w:t>. В Германии и Франции — около</w:t>
      </w:r>
      <w:r w:rsidRPr="00965164">
        <w:rPr>
          <w:lang w:val="en-US"/>
        </w:rPr>
        <w:t> </w:t>
      </w:r>
      <w:r w:rsidRPr="00965164">
        <w:rPr>
          <w:b/>
          <w:bCs/>
        </w:rPr>
        <w:t>25%</w:t>
      </w:r>
      <w:r w:rsidRPr="00965164">
        <w:t>, в Финляндии и Португалии — до</w:t>
      </w:r>
      <w:r w:rsidRPr="00965164">
        <w:rPr>
          <w:lang w:val="en-US"/>
        </w:rPr>
        <w:t> </w:t>
      </w:r>
      <w:r w:rsidRPr="00965164">
        <w:rPr>
          <w:b/>
          <w:bCs/>
        </w:rPr>
        <w:t>30%</w:t>
      </w:r>
      <w:r w:rsidRPr="00965164">
        <w:t>, в Нидерландах и Австрии —</w:t>
      </w:r>
      <w:r w:rsidRPr="00965164">
        <w:rPr>
          <w:lang w:val="en-US"/>
        </w:rPr>
        <w:t> </w:t>
      </w:r>
      <w:r w:rsidRPr="00965164">
        <w:rPr>
          <w:b/>
          <w:bCs/>
        </w:rPr>
        <w:t>15–20%</w:t>
      </w:r>
      <w:r w:rsidRPr="00965164">
        <w:t xml:space="preserve">. </w:t>
      </w:r>
      <w:r w:rsidRPr="00965164">
        <w:rPr>
          <w:lang w:val="en-US"/>
        </w:rPr>
        <w:t>Медианное значение по европейским странам превышает </w:t>
      </w:r>
      <w:r w:rsidRPr="00965164">
        <w:rPr>
          <w:b/>
          <w:bCs/>
          <w:lang w:val="en-US"/>
        </w:rPr>
        <w:t>20%</w:t>
      </w:r>
      <w:r w:rsidRPr="00965164">
        <w:rPr>
          <w:lang w:val="en-US"/>
        </w:rPr>
        <w:t>.</w:t>
      </w:r>
    </w:p>
    <w:p w14:paraId="505C67B1" w14:textId="76952D36" w:rsidR="00965164" w:rsidRPr="00965164" w:rsidRDefault="00965164" w:rsidP="00965164">
      <w:pPr>
        <w:rPr>
          <w:lang w:val="en-US"/>
        </w:rPr>
      </w:pPr>
      <w:r w:rsidRPr="00965164">
        <w:rPr>
          <w:noProof/>
        </w:rPr>
        <w:lastRenderedPageBreak/>
        <w:drawing>
          <wp:inline distT="0" distB="0" distL="0" distR="0" wp14:anchorId="4C53B45C" wp14:editId="4A67437F">
            <wp:extent cx="5760085" cy="1721485"/>
            <wp:effectExtent l="0" t="0" r="5715" b="5715"/>
            <wp:docPr id="982660719" name="Picture 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721485"/>
                    </a:xfrm>
                    <a:prstGeom prst="rect">
                      <a:avLst/>
                    </a:prstGeom>
                    <a:noFill/>
                    <a:ln>
                      <a:noFill/>
                    </a:ln>
                  </pic:spPr>
                </pic:pic>
              </a:graphicData>
            </a:graphic>
          </wp:inline>
        </w:drawing>
      </w:r>
    </w:p>
    <w:p w14:paraId="0402C1ED" w14:textId="77777777" w:rsidR="00965164" w:rsidRPr="00965164" w:rsidRDefault="00965164" w:rsidP="00965164">
      <w:r w:rsidRPr="00965164">
        <w:t>Ресурсная база позволяет банкам инвестировать больше. На начало 2025 года объем высоколиквидных активов банков составил</w:t>
      </w:r>
      <w:r w:rsidRPr="00965164">
        <w:rPr>
          <w:lang w:val="en-US"/>
        </w:rPr>
        <w:t> </w:t>
      </w:r>
      <w:r w:rsidRPr="00965164">
        <w:rPr>
          <w:b/>
          <w:bCs/>
        </w:rPr>
        <w:t>133,2 трлн сумов</w:t>
      </w:r>
      <w:r w:rsidRPr="00965164">
        <w:t>, или</w:t>
      </w:r>
      <w:r w:rsidRPr="00965164">
        <w:rPr>
          <w:lang w:val="en-US"/>
        </w:rPr>
        <w:t> </w:t>
      </w:r>
      <w:r w:rsidRPr="00965164">
        <w:rPr>
          <w:b/>
          <w:bCs/>
        </w:rPr>
        <w:t>17,3%</w:t>
      </w:r>
      <w:r w:rsidRPr="00965164">
        <w:rPr>
          <w:b/>
          <w:bCs/>
          <w:lang w:val="en-US"/>
        </w:rPr>
        <w:t> </w:t>
      </w:r>
      <w:r w:rsidRPr="00965164">
        <w:t>совокупных активов. Коэффициент покрытия ликвидности (</w:t>
      </w:r>
      <w:r w:rsidRPr="00965164">
        <w:rPr>
          <w:lang w:val="en-US"/>
        </w:rPr>
        <w:t>LCR</w:t>
      </w:r>
      <w:r w:rsidRPr="00965164">
        <w:t>) находился на уровне 193,8%, почти вдвое превышая минимальное требование, а коэффициент чистого стабильного финансирования (</w:t>
      </w:r>
      <w:r w:rsidRPr="00965164">
        <w:rPr>
          <w:lang w:val="en-US"/>
        </w:rPr>
        <w:t>NSFR</w:t>
      </w:r>
      <w:r w:rsidRPr="00965164">
        <w:t>) —</w:t>
      </w:r>
      <w:r w:rsidRPr="00965164">
        <w:rPr>
          <w:lang w:val="en-US"/>
        </w:rPr>
        <w:t> </w:t>
      </w:r>
      <w:r w:rsidRPr="00965164">
        <w:rPr>
          <w:b/>
          <w:bCs/>
        </w:rPr>
        <w:t>115,3%</w:t>
      </w:r>
      <w:r w:rsidRPr="00965164">
        <w:t>, что указывает на устойчивое долгосрочное фондирование.</w:t>
      </w:r>
    </w:p>
    <w:p w14:paraId="78D665A7" w14:textId="77777777" w:rsidR="00965164" w:rsidRPr="00965164" w:rsidRDefault="00965164" w:rsidP="00965164">
      <w:r w:rsidRPr="00965164">
        <w:t>Сопоставление ликвидности и структуры активов позволяет оценить, на что мог бы претендовать рынок капиталов. При таком уровне</w:t>
      </w:r>
      <w:r w:rsidRPr="00965164">
        <w:rPr>
          <w:lang w:val="en-US"/>
        </w:rPr>
        <w:t> </w:t>
      </w:r>
      <w:r w:rsidRPr="00965164">
        <w:rPr>
          <w:b/>
          <w:bCs/>
          <w:lang w:val="en-US"/>
        </w:rPr>
        <w:t>LCR</w:t>
      </w:r>
      <w:r w:rsidRPr="00965164">
        <w:rPr>
          <w:lang w:val="en-US"/>
        </w:rPr>
        <w:t> </w:t>
      </w:r>
      <w:r w:rsidRPr="00965164">
        <w:t>около</w:t>
      </w:r>
      <w:r w:rsidRPr="00965164">
        <w:rPr>
          <w:lang w:val="en-US"/>
        </w:rPr>
        <w:t> </w:t>
      </w:r>
      <w:r w:rsidRPr="00965164">
        <w:rPr>
          <w:b/>
          <w:bCs/>
        </w:rPr>
        <w:t>64 трлн сумов</w:t>
      </w:r>
      <w:r w:rsidRPr="00965164">
        <w:rPr>
          <w:b/>
          <w:bCs/>
          <w:lang w:val="en-US"/>
        </w:rPr>
        <w:t> </w:t>
      </w:r>
      <w:r w:rsidRPr="00965164">
        <w:t>формируют регуляторный ликвидный буфер сверх обязательного минимума. Этот буфер не может быть полностью направлен в инвестиции, однако даже консервативное использование</w:t>
      </w:r>
      <w:r w:rsidRPr="00965164">
        <w:rPr>
          <w:lang w:val="en-US"/>
        </w:rPr>
        <w:t> </w:t>
      </w:r>
      <w:r w:rsidRPr="00965164">
        <w:rPr>
          <w:b/>
          <w:bCs/>
        </w:rPr>
        <w:t>30–50%</w:t>
      </w:r>
      <w:r w:rsidRPr="00965164">
        <w:rPr>
          <w:b/>
          <w:bCs/>
          <w:lang w:val="en-US"/>
        </w:rPr>
        <w:t> </w:t>
      </w:r>
      <w:r w:rsidRPr="00965164">
        <w:t>дает</w:t>
      </w:r>
      <w:r w:rsidRPr="00965164">
        <w:rPr>
          <w:lang w:val="en-US"/>
        </w:rPr>
        <w:t> </w:t>
      </w:r>
      <w:r w:rsidRPr="00965164">
        <w:rPr>
          <w:b/>
          <w:bCs/>
        </w:rPr>
        <w:t>20–32 трлн сумов</w:t>
      </w:r>
      <w:r w:rsidRPr="00965164">
        <w:rPr>
          <w:b/>
          <w:bCs/>
          <w:lang w:val="en-US"/>
        </w:rPr>
        <w:t> </w:t>
      </w:r>
      <w:r w:rsidRPr="00965164">
        <w:t>потенциальных дополнительных вложений, что эквивалентно примерно</w:t>
      </w:r>
      <w:r w:rsidRPr="00965164">
        <w:rPr>
          <w:lang w:val="en-US"/>
        </w:rPr>
        <w:t> </w:t>
      </w:r>
      <w:r w:rsidRPr="00965164">
        <w:rPr>
          <w:b/>
          <w:bCs/>
        </w:rPr>
        <w:t>1,5–2,5% ВВП</w:t>
      </w:r>
      <w:r w:rsidRPr="00965164">
        <w:t>.</w:t>
      </w:r>
    </w:p>
    <w:p w14:paraId="5406BF96" w14:textId="77777777" w:rsidR="00965164" w:rsidRPr="00965164" w:rsidRDefault="00965164" w:rsidP="00965164">
      <w:r w:rsidRPr="00965164">
        <w:t>Вместе с уже существующим инвестиционным портфелем банков (около</w:t>
      </w:r>
      <w:r w:rsidRPr="00965164">
        <w:rPr>
          <w:lang w:val="en-US"/>
        </w:rPr>
        <w:t> </w:t>
      </w:r>
      <w:r w:rsidRPr="00965164">
        <w:rPr>
          <w:b/>
          <w:bCs/>
        </w:rPr>
        <w:t>60 трлн сумов</w:t>
      </w:r>
      <w:r w:rsidRPr="00965164">
        <w:t>) это позволило бы увеличить совокупный объем инвестиций до</w:t>
      </w:r>
      <w:r w:rsidRPr="00965164">
        <w:rPr>
          <w:lang w:val="en-US"/>
        </w:rPr>
        <w:t> </w:t>
      </w:r>
      <w:r w:rsidRPr="00965164">
        <w:rPr>
          <w:b/>
          <w:bCs/>
        </w:rPr>
        <w:t>80–90 трлн сумов</w:t>
      </w:r>
      <w:r w:rsidRPr="00965164">
        <w:t>, или примерно</w:t>
      </w:r>
      <w:r w:rsidRPr="00965164">
        <w:rPr>
          <w:lang w:val="en-US"/>
        </w:rPr>
        <w:t> </w:t>
      </w:r>
      <w:r w:rsidRPr="00965164">
        <w:rPr>
          <w:b/>
          <w:bCs/>
        </w:rPr>
        <w:t>10–13%</w:t>
      </w:r>
      <w:r w:rsidRPr="00965164">
        <w:rPr>
          <w:b/>
          <w:bCs/>
          <w:lang w:val="en-US"/>
        </w:rPr>
        <w:t> </w:t>
      </w:r>
      <w:r w:rsidRPr="00965164">
        <w:t>активов.</w:t>
      </w:r>
    </w:p>
    <w:p w14:paraId="21F0CA5D" w14:textId="77777777" w:rsidR="00965164" w:rsidRPr="00965164" w:rsidRDefault="00965164" w:rsidP="00965164">
      <w:r w:rsidRPr="00965164">
        <w:t>Уровень по-прежнему ниже европейских стандартов, но уже достаточный, чтобы заметно изменить роль банков в финансовой системе.</w:t>
      </w:r>
    </w:p>
    <w:p w14:paraId="2D9028B4" w14:textId="725DA48D" w:rsidR="00965164" w:rsidRPr="00965164" w:rsidRDefault="00965164" w:rsidP="00965164">
      <w:pPr>
        <w:rPr>
          <w:lang w:val="en-US"/>
        </w:rPr>
      </w:pPr>
      <w:r w:rsidRPr="00965164">
        <w:rPr>
          <w:noProof/>
        </w:rPr>
        <w:drawing>
          <wp:inline distT="0" distB="0" distL="0" distR="0" wp14:anchorId="423B0E4E" wp14:editId="4B17FD4F">
            <wp:extent cx="5760085" cy="2368550"/>
            <wp:effectExtent l="0" t="0" r="5715" b="6350"/>
            <wp:docPr id="101674601" name="Picture 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368550"/>
                    </a:xfrm>
                    <a:prstGeom prst="rect">
                      <a:avLst/>
                    </a:prstGeom>
                    <a:noFill/>
                    <a:ln>
                      <a:noFill/>
                    </a:ln>
                  </pic:spPr>
                </pic:pic>
              </a:graphicData>
            </a:graphic>
          </wp:inline>
        </w:drawing>
      </w:r>
    </w:p>
    <w:p w14:paraId="0E764FD8" w14:textId="77777777" w:rsidR="00965164" w:rsidRPr="00965164" w:rsidRDefault="00965164" w:rsidP="00965164">
      <w:r w:rsidRPr="00965164">
        <w:t>Старший аналитик</w:t>
      </w:r>
      <w:r w:rsidRPr="00965164">
        <w:rPr>
          <w:lang w:val="en-US"/>
        </w:rPr>
        <w:t> Frank</w:t>
      </w:r>
      <w:r w:rsidRPr="00965164">
        <w:t xml:space="preserve"> </w:t>
      </w:r>
      <w:r w:rsidRPr="00965164">
        <w:rPr>
          <w:lang w:val="en-US"/>
        </w:rPr>
        <w:t>RG </w:t>
      </w:r>
      <w:r w:rsidRPr="00965164">
        <w:rPr>
          <w:b/>
          <w:bCs/>
        </w:rPr>
        <w:t>Василий Никин</w:t>
      </w:r>
      <w:r w:rsidRPr="00965164">
        <w:rPr>
          <w:lang w:val="en-US"/>
        </w:rPr>
        <w:t> </w:t>
      </w:r>
      <w:r w:rsidRPr="00965164">
        <w:t>отмечает, что ограничения носят не только структурный, но и регуляторный характер.</w:t>
      </w:r>
    </w:p>
    <w:p w14:paraId="6BE1CBC3" w14:textId="77777777" w:rsidR="00965164" w:rsidRPr="00965164" w:rsidRDefault="00965164" w:rsidP="00965164">
      <w:r w:rsidRPr="00965164">
        <w:t xml:space="preserve">«Все банки должны соблюдать базельские стандарты, согласно которым ценные бумаги компаний Узбекистана относятся к высокорисковым и создают значительное давление </w:t>
      </w:r>
      <w:r w:rsidRPr="00965164">
        <w:lastRenderedPageBreak/>
        <w:t>на капитал. Поэтому узбекский банк стоит перед выбором: распределить капитал на короткие и высокодоходные микрозаймы или на длинные высокорисковые облигации», — говорит эксперт.</w:t>
      </w:r>
    </w:p>
    <w:p w14:paraId="5052DDD1" w14:textId="77777777" w:rsidR="00965164" w:rsidRPr="00965164" w:rsidRDefault="00965164" w:rsidP="00965164">
      <w:r w:rsidRPr="00965164">
        <w:t>По его словам, на рынке Узбекистана идет ужесточение регулирования, поэтому кредитование ожидаемо замедлится и часть высвобождаемых средств в теории может уйти на фондовый рынок. Однако чтобы банки начали стабильно вкладывать деньги в ценные бумаги, должны измениться как ценовые условия, так и институциональная среда.</w:t>
      </w:r>
    </w:p>
    <w:p w14:paraId="16147D03" w14:textId="77777777" w:rsidR="00965164" w:rsidRPr="00965164" w:rsidRDefault="00965164" w:rsidP="00965164">
      <w:r w:rsidRPr="00965164">
        <w:t>Со стороны компаний-заемщиков рынок капитала должен стать альтернативой банковскому кредиту, считает эксперт:</w:t>
      </w:r>
    </w:p>
    <w:p w14:paraId="2B0C86A7" w14:textId="77777777" w:rsidR="00965164" w:rsidRPr="00965164" w:rsidRDefault="00965164" w:rsidP="00965164">
      <w:r w:rsidRPr="00965164">
        <w:t>«С одной стороны, должна измениться рыночная конъюнктура. С другой — повыситься прозрачность и доступность информации о рынке, которая бы помогла принимать инвестиционные решения как эмитентам, так и инвесторам. Компании должны увидеть преимущества от получения рейтингов, раскрытия информации и работы с инвесторами. Здесь могла бы помочь инициатива биржи и регулятора».</w:t>
      </w:r>
    </w:p>
    <w:p w14:paraId="1A966EBD" w14:textId="77777777" w:rsidR="00965164" w:rsidRPr="00965164" w:rsidRDefault="00965164" w:rsidP="00965164">
      <w:r w:rsidRPr="00965164">
        <w:t>Банки, располагая значительными ресурсами, не способны заменить классических институциональных инвесторов, без которых рынок капитала остается узким, а попытки масштабировать банковские инвестиции быстро упираются в концентрационные риски.</w:t>
      </w:r>
    </w:p>
    <w:p w14:paraId="182319BC" w14:textId="77777777" w:rsidR="00965164" w:rsidRPr="00965164" w:rsidRDefault="00965164" w:rsidP="00965164">
      <w:r w:rsidRPr="00965164">
        <w:t>«Для рынка гораздо интереснее «умные» деньги инвестдомов, имеющих длинный горизонт инвестирования. Доминирование розничных инвесторов приводит к росту спекулятивных сделок и высокой волатильности, что усложняет принятие решений и снижает доверие к рынку. Поэтому основу рынка должны формировать институциональные инвесторы», — резюмирует Никин.</w:t>
      </w:r>
      <w:r w:rsidRPr="00965164">
        <w:rPr>
          <w:lang w:val="en-US"/>
        </w:rPr>
        <w:t> </w:t>
      </w:r>
    </w:p>
    <w:p w14:paraId="3A517185" w14:textId="6A2F315D" w:rsidR="00965164" w:rsidRPr="00965164" w:rsidRDefault="009550F8" w:rsidP="00965164">
      <w:hyperlink r:id="rId58" w:history="1">
        <w:r w:rsidR="00965164" w:rsidRPr="003B6129">
          <w:rPr>
            <w:rStyle w:val="a3"/>
            <w:lang w:val="en-US"/>
          </w:rPr>
          <w:t>https</w:t>
        </w:r>
        <w:r w:rsidR="00965164" w:rsidRPr="00965164">
          <w:rPr>
            <w:rStyle w:val="a3"/>
          </w:rPr>
          <w:t>://</w:t>
        </w:r>
        <w:r w:rsidR="00965164" w:rsidRPr="003B6129">
          <w:rPr>
            <w:rStyle w:val="a3"/>
            <w:lang w:val="en-US"/>
          </w:rPr>
          <w:t>uz</w:t>
        </w:r>
        <w:r w:rsidR="00965164" w:rsidRPr="00965164">
          <w:rPr>
            <w:rStyle w:val="a3"/>
          </w:rPr>
          <w:t>.</w:t>
        </w:r>
        <w:r w:rsidR="00965164" w:rsidRPr="003B6129">
          <w:rPr>
            <w:rStyle w:val="a3"/>
            <w:lang w:val="en-US"/>
          </w:rPr>
          <w:t>kursiv</w:t>
        </w:r>
        <w:r w:rsidR="00965164" w:rsidRPr="00965164">
          <w:rPr>
            <w:rStyle w:val="a3"/>
          </w:rPr>
          <w:t>.</w:t>
        </w:r>
        <w:r w:rsidR="00965164" w:rsidRPr="003B6129">
          <w:rPr>
            <w:rStyle w:val="a3"/>
            <w:lang w:val="en-US"/>
          </w:rPr>
          <w:t>media</w:t>
        </w:r>
        <w:r w:rsidR="00965164" w:rsidRPr="00965164">
          <w:rPr>
            <w:rStyle w:val="a3"/>
          </w:rPr>
          <w:t>/2026-03-24/</w:t>
        </w:r>
        <w:r w:rsidR="00965164" w:rsidRPr="003B6129">
          <w:rPr>
            <w:rStyle w:val="a3"/>
            <w:lang w:val="en-US"/>
          </w:rPr>
          <w:t>instituczionalnye</w:t>
        </w:r>
        <w:r w:rsidR="00965164" w:rsidRPr="00965164">
          <w:rPr>
            <w:rStyle w:val="a3"/>
          </w:rPr>
          <w:t>-</w:t>
        </w:r>
        <w:r w:rsidR="00965164" w:rsidRPr="003B6129">
          <w:rPr>
            <w:rStyle w:val="a3"/>
            <w:lang w:val="en-US"/>
          </w:rPr>
          <w:t>investory</w:t>
        </w:r>
        <w:r w:rsidR="00965164" w:rsidRPr="00965164">
          <w:rPr>
            <w:rStyle w:val="a3"/>
          </w:rPr>
          <w:t>-</w:t>
        </w:r>
        <w:r w:rsidR="00965164" w:rsidRPr="003B6129">
          <w:rPr>
            <w:rStyle w:val="a3"/>
            <w:lang w:val="en-US"/>
          </w:rPr>
          <w:t>v</w:t>
        </w:r>
        <w:r w:rsidR="00965164" w:rsidRPr="00965164">
          <w:rPr>
            <w:rStyle w:val="a3"/>
          </w:rPr>
          <w:t>-</w:t>
        </w:r>
        <w:r w:rsidR="00965164" w:rsidRPr="003B6129">
          <w:rPr>
            <w:rStyle w:val="a3"/>
            <w:lang w:val="en-US"/>
          </w:rPr>
          <w:t>uzbekistane</w:t>
        </w:r>
        <w:r w:rsidR="00965164" w:rsidRPr="00965164">
          <w:rPr>
            <w:rStyle w:val="a3"/>
          </w:rPr>
          <w:t>-</w:t>
        </w:r>
        <w:r w:rsidR="00965164" w:rsidRPr="003B6129">
          <w:rPr>
            <w:rStyle w:val="a3"/>
            <w:lang w:val="en-US"/>
          </w:rPr>
          <w:t>pochemu</w:t>
        </w:r>
        <w:r w:rsidR="00965164" w:rsidRPr="00965164">
          <w:rPr>
            <w:rStyle w:val="a3"/>
          </w:rPr>
          <w:t>-</w:t>
        </w:r>
        <w:r w:rsidR="00965164" w:rsidRPr="003B6129">
          <w:rPr>
            <w:rStyle w:val="a3"/>
            <w:lang w:val="en-US"/>
          </w:rPr>
          <w:t>oni</w:t>
        </w:r>
        <w:r w:rsidR="00965164" w:rsidRPr="00965164">
          <w:rPr>
            <w:rStyle w:val="a3"/>
          </w:rPr>
          <w:t>-</w:t>
        </w:r>
        <w:r w:rsidR="00965164" w:rsidRPr="003B6129">
          <w:rPr>
            <w:rStyle w:val="a3"/>
            <w:lang w:val="en-US"/>
          </w:rPr>
          <w:t>spyat</w:t>
        </w:r>
        <w:r w:rsidR="00965164" w:rsidRPr="00965164">
          <w:rPr>
            <w:rStyle w:val="a3"/>
          </w:rPr>
          <w:t>-</w:t>
        </w:r>
        <w:r w:rsidR="00965164" w:rsidRPr="003B6129">
          <w:rPr>
            <w:rStyle w:val="a3"/>
            <w:lang w:val="en-US"/>
          </w:rPr>
          <w:t>i</w:t>
        </w:r>
        <w:r w:rsidR="00965164" w:rsidRPr="00965164">
          <w:rPr>
            <w:rStyle w:val="a3"/>
          </w:rPr>
          <w:t>-</w:t>
        </w:r>
        <w:r w:rsidR="00965164" w:rsidRPr="003B6129">
          <w:rPr>
            <w:rStyle w:val="a3"/>
            <w:lang w:val="en-US"/>
          </w:rPr>
          <w:t>kak</w:t>
        </w:r>
        <w:r w:rsidR="00965164" w:rsidRPr="00965164">
          <w:rPr>
            <w:rStyle w:val="a3"/>
          </w:rPr>
          <w:t>-</w:t>
        </w:r>
        <w:r w:rsidR="00965164" w:rsidRPr="003B6129">
          <w:rPr>
            <w:rStyle w:val="a3"/>
            <w:lang w:val="en-US"/>
          </w:rPr>
          <w:t>ih</w:t>
        </w:r>
        <w:r w:rsidR="00965164" w:rsidRPr="00965164">
          <w:rPr>
            <w:rStyle w:val="a3"/>
          </w:rPr>
          <w:t>-</w:t>
        </w:r>
        <w:r w:rsidR="00965164" w:rsidRPr="003B6129">
          <w:rPr>
            <w:rStyle w:val="a3"/>
            <w:lang w:val="en-US"/>
          </w:rPr>
          <w:t>razbudit</w:t>
        </w:r>
        <w:r w:rsidR="00965164" w:rsidRPr="00965164">
          <w:rPr>
            <w:rStyle w:val="a3"/>
          </w:rPr>
          <w:t>/</w:t>
        </w:r>
      </w:hyperlink>
      <w:r w:rsidR="00965164" w:rsidRPr="00965164">
        <w:t xml:space="preserve"> </w:t>
      </w:r>
    </w:p>
    <w:p w14:paraId="1CC0DC5A" w14:textId="77777777" w:rsidR="00965164" w:rsidRPr="00965164" w:rsidRDefault="00965164" w:rsidP="00965164"/>
    <w:p w14:paraId="0F91D1CE" w14:textId="77777777" w:rsidR="00111D7C" w:rsidRPr="00682C02" w:rsidRDefault="00111D7C" w:rsidP="00111D7C">
      <w:pPr>
        <w:pStyle w:val="10"/>
      </w:pPr>
      <w:bookmarkStart w:id="154" w:name="_Toc99271715"/>
      <w:bookmarkStart w:id="155" w:name="_Toc99318660"/>
      <w:bookmarkStart w:id="156" w:name="_Toc165991080"/>
      <w:bookmarkStart w:id="157" w:name="_Toc225318646"/>
      <w:r w:rsidRPr="00682C02">
        <w:t>Новости пенсионной отрасли стран дальнего зарубежья</w:t>
      </w:r>
      <w:bookmarkEnd w:id="154"/>
      <w:bookmarkEnd w:id="155"/>
      <w:bookmarkEnd w:id="156"/>
      <w:bookmarkEnd w:id="157"/>
    </w:p>
    <w:p w14:paraId="51F82A26" w14:textId="77777777" w:rsidR="003462FF" w:rsidRPr="00682C02" w:rsidRDefault="003462FF" w:rsidP="003462FF">
      <w:pPr>
        <w:pStyle w:val="2"/>
      </w:pPr>
      <w:bookmarkStart w:id="158" w:name="_Toc225318647"/>
      <w:r w:rsidRPr="00682C02">
        <w:t>2bitcoins.ru, 24.03.2026, Пенсионные фонды и страховщики: как длинные деньги для инвестиций влияют на курс биткоина</w:t>
      </w:r>
      <w:bookmarkEnd w:id="158"/>
    </w:p>
    <w:p w14:paraId="3875D284" w14:textId="01951312" w:rsidR="003462FF" w:rsidRPr="00682C02" w:rsidRDefault="003462FF" w:rsidP="00205E16">
      <w:pPr>
        <w:pStyle w:val="3"/>
      </w:pPr>
      <w:bookmarkStart w:id="159" w:name="_Toc225318648"/>
      <w:r w:rsidRPr="00682C02">
        <w:t xml:space="preserve">Пенсионные фонды и страховые компании – крупнейшие институциональные инвесторы планеты – начали осторожно вкладывать средства в Биткоин и криптоактивы. Речь идёт о так называемых </w:t>
      </w:r>
      <w:r w:rsidR="00682C02">
        <w:t>«</w:t>
      </w:r>
      <w:r w:rsidRPr="00682C02">
        <w:t>длинных деньгах</w:t>
      </w:r>
      <w:r w:rsidR="00682C02">
        <w:t>»</w:t>
      </w:r>
      <w:r w:rsidRPr="00682C02">
        <w:t xml:space="preserve"> – капитале, который управляющие инвестируют на десятилетия вперёд ради пенсий и страховых выплат. Пока аллокации минимальны, но масштаб потенциального притока делает эту тему одной из ключевых для крипторынка в ближайшие годы.</w:t>
      </w:r>
      <w:bookmarkEnd w:id="159"/>
    </w:p>
    <w:p w14:paraId="1B19DC36" w14:textId="65548A1B" w:rsidR="003462FF" w:rsidRPr="00682C02" w:rsidRDefault="003462FF" w:rsidP="003462FF">
      <w:r w:rsidRPr="00682C02">
        <w:t xml:space="preserve">Что такое пенсионные фонды и почему их деньги называют </w:t>
      </w:r>
      <w:r w:rsidR="00682C02">
        <w:t>«</w:t>
      </w:r>
      <w:r w:rsidRPr="00682C02">
        <w:t>длинными</w:t>
      </w:r>
      <w:r w:rsidR="00682C02">
        <w:t>»</w:t>
      </w:r>
    </w:p>
    <w:p w14:paraId="4A21B751" w14:textId="61F6A4D4" w:rsidR="003462FF" w:rsidRPr="00682C02" w:rsidRDefault="003462FF" w:rsidP="003462FF">
      <w:r w:rsidRPr="00682C02">
        <w:t xml:space="preserve">Пенсионный фонд – это организация, которая собирает взносы работников и работодателей, инвестирует их и выплачивает пенсии после выхода человека на </w:t>
      </w:r>
      <w:r w:rsidRPr="00682C02">
        <w:lastRenderedPageBreak/>
        <w:t xml:space="preserve">заслуженный отдых. В странах с развитой экономикой – США, Японии, Великобритании, Норвегии, Канаде, Австралии – пенсионные фонды являются одними из самых крупных игроков на финансовых рынках. Их называют </w:t>
      </w:r>
      <w:r w:rsidR="00682C02">
        <w:t>«</w:t>
      </w:r>
      <w:r w:rsidRPr="00682C02">
        <w:t>длинными деньгами</w:t>
      </w:r>
      <w:r w:rsidR="00682C02">
        <w:t>»</w:t>
      </w:r>
      <w:r w:rsidRPr="00682C02">
        <w:t>, потому что горизонт инвестирования составляет 20–40 лет и более.</w:t>
      </w:r>
    </w:p>
    <w:p w14:paraId="0A828502" w14:textId="77777777" w:rsidR="003462FF" w:rsidRPr="00682C02" w:rsidRDefault="003462FF" w:rsidP="003462FF">
      <w:r w:rsidRPr="00682C02">
        <w:t>Похожую роль играют компании накопительного страхования жизни. Клиент платит взносы на протяжении многих лет, а страховщик инвестирует собранные средства, чтобы обеспечить выплаты в будущем. По данным AM Best, пятёрка крупнейших страховых групп мира – Allianz, Ping An, Berkshire Hathaway, China Life и AXA – управляет активами от $713 млрд до более чем $1 трлн каждая.</w:t>
      </w:r>
    </w:p>
    <w:p w14:paraId="4C354464" w14:textId="77777777" w:rsidR="003462FF" w:rsidRPr="00682C02" w:rsidRDefault="003462FF" w:rsidP="003462FF">
      <w:r w:rsidRPr="00682C02">
        <w:t>Помимо фондов, управляемых организациями, во многих странах существуют индивидуальные пенсионные счета. В США это 401(k) и IRA – счета, на которых человек сам выбирает, куда вложить пенсионные накопления. В Австралии аналогичная система называется superannuation. Именно через такие механизмы частные лица уже сегодня могут самостоятельно направить часть пенсионных средств в криптоактивы – например, через Bitcoin ETF.</w:t>
      </w:r>
    </w:p>
    <w:p w14:paraId="328D7FAE" w14:textId="77777777" w:rsidR="003462FF" w:rsidRPr="00682C02" w:rsidRDefault="003462FF" w:rsidP="003462FF">
      <w:r w:rsidRPr="00682C02">
        <w:t>Десять крупнейших пенсионных фондов мира и их масштаб</w:t>
      </w:r>
    </w:p>
    <w:p w14:paraId="7967F765" w14:textId="1076E08E" w:rsidR="003462FF" w:rsidRPr="00682C02" w:rsidRDefault="003462FF" w:rsidP="003462FF">
      <w:r w:rsidRPr="00682C02">
        <w:t xml:space="preserve">Чтобы понять, почему </w:t>
      </w:r>
      <w:r w:rsidR="00682C02">
        <w:t>«</w:t>
      </w:r>
      <w:r w:rsidRPr="00682C02">
        <w:t>длинные деньги</w:t>
      </w:r>
      <w:r w:rsidR="00682C02">
        <w:t>»</w:t>
      </w:r>
      <w:r w:rsidRPr="00682C02">
        <w:t xml:space="preserve"> так важны для Биткоина, достаточно посмотреть на цифры. По данным исследования WTW Thinking Ahead Institute, 300 крупнейших пенсионных фондов мира достигли рекордных $24.4 трлн активов под управлением по итогам 2024 года. Одни только топ-20 фондов превысили $10.3 трлн, увеличившись на 8.5% за год.</w:t>
      </w:r>
    </w:p>
    <w:p w14:paraId="248ADEF2" w14:textId="77777777" w:rsidR="003462FF" w:rsidRPr="00682C02" w:rsidRDefault="003462FF" w:rsidP="003462FF">
      <w:r w:rsidRPr="00682C02">
        <w:t>Кто входит в число лидеров:</w:t>
      </w:r>
    </w:p>
    <w:p w14:paraId="7E97AA20" w14:textId="77777777" w:rsidR="003462FF" w:rsidRPr="00682C02" w:rsidRDefault="003462FF" w:rsidP="003462FF">
      <w:r w:rsidRPr="00682C02">
        <w:t>Government Pension Fund Норвегии – $1.77 трлн (крупнейший в мире по последним данным)</w:t>
      </w:r>
    </w:p>
    <w:p w14:paraId="1B668104" w14:textId="77777777" w:rsidR="003462FF" w:rsidRPr="00682C02" w:rsidRDefault="003462FF" w:rsidP="003462FF">
      <w:pPr>
        <w:rPr>
          <w:lang w:val="en-US"/>
        </w:rPr>
      </w:pPr>
      <w:r w:rsidRPr="00682C02">
        <w:rPr>
          <w:lang w:val="en-US"/>
        </w:rPr>
        <w:t xml:space="preserve">Government Pension Investment Fund (GPIF) </w:t>
      </w:r>
      <w:r w:rsidRPr="00682C02">
        <w:t>Японии</w:t>
      </w:r>
      <w:r w:rsidRPr="00682C02">
        <w:rPr>
          <w:lang w:val="en-US"/>
        </w:rPr>
        <w:t xml:space="preserve"> – </w:t>
      </w:r>
      <w:r w:rsidRPr="00682C02">
        <w:t>около</w:t>
      </w:r>
      <w:r w:rsidRPr="00682C02">
        <w:rPr>
          <w:lang w:val="en-US"/>
        </w:rPr>
        <w:t xml:space="preserve"> $1.4–1.5 </w:t>
      </w:r>
      <w:r w:rsidRPr="00682C02">
        <w:t>трлн</w:t>
      </w:r>
    </w:p>
    <w:p w14:paraId="467045CD" w14:textId="77777777" w:rsidR="003462FF" w:rsidRPr="00682C02" w:rsidRDefault="003462FF" w:rsidP="003462FF">
      <w:pPr>
        <w:rPr>
          <w:lang w:val="en-US"/>
        </w:rPr>
      </w:pPr>
      <w:r w:rsidRPr="00682C02">
        <w:rPr>
          <w:lang w:val="en-US"/>
        </w:rPr>
        <w:t xml:space="preserve">Federal Retirement Thrift Investment Board (TSP) </w:t>
      </w:r>
      <w:r w:rsidRPr="00682C02">
        <w:t>в</w:t>
      </w:r>
      <w:r w:rsidRPr="00682C02">
        <w:rPr>
          <w:lang w:val="en-US"/>
        </w:rPr>
        <w:t xml:space="preserve"> </w:t>
      </w:r>
      <w:r w:rsidRPr="00682C02">
        <w:t>США</w:t>
      </w:r>
    </w:p>
    <w:p w14:paraId="5C32B106" w14:textId="77777777" w:rsidR="003462FF" w:rsidRPr="00682C02" w:rsidRDefault="003462FF" w:rsidP="003462FF">
      <w:pPr>
        <w:rPr>
          <w:lang w:val="en-US"/>
        </w:rPr>
      </w:pPr>
      <w:r w:rsidRPr="00682C02">
        <w:rPr>
          <w:lang w:val="en-US"/>
        </w:rPr>
        <w:t xml:space="preserve">CalPERS </w:t>
      </w:r>
      <w:r w:rsidRPr="00682C02">
        <w:t>и</w:t>
      </w:r>
      <w:r w:rsidRPr="00682C02">
        <w:rPr>
          <w:lang w:val="en-US"/>
        </w:rPr>
        <w:t xml:space="preserve"> CalSTRS </w:t>
      </w:r>
      <w:r w:rsidRPr="00682C02">
        <w:t>в</w:t>
      </w:r>
      <w:r w:rsidRPr="00682C02">
        <w:rPr>
          <w:lang w:val="en-US"/>
        </w:rPr>
        <w:t xml:space="preserve"> </w:t>
      </w:r>
      <w:r w:rsidRPr="00682C02">
        <w:t>Калифорнии</w:t>
      </w:r>
    </w:p>
    <w:p w14:paraId="1FBE0E12" w14:textId="77777777" w:rsidR="003462FF" w:rsidRPr="00682C02" w:rsidRDefault="003462FF" w:rsidP="003462FF">
      <w:pPr>
        <w:rPr>
          <w:lang w:val="en-US"/>
        </w:rPr>
      </w:pPr>
      <w:r w:rsidRPr="00682C02">
        <w:rPr>
          <w:lang w:val="en-US"/>
        </w:rPr>
        <w:t>Canada Pension Plan Investment Board</w:t>
      </w:r>
    </w:p>
    <w:p w14:paraId="592E88AD" w14:textId="77777777" w:rsidR="003462FF" w:rsidRPr="00682C02" w:rsidRDefault="003462FF" w:rsidP="003462FF">
      <w:pPr>
        <w:rPr>
          <w:lang w:val="en-US"/>
        </w:rPr>
      </w:pPr>
      <w:r w:rsidRPr="00682C02">
        <w:rPr>
          <w:lang w:val="en-US"/>
        </w:rPr>
        <w:t xml:space="preserve">ABP </w:t>
      </w:r>
      <w:r w:rsidRPr="00682C02">
        <w:t>в</w:t>
      </w:r>
      <w:r w:rsidRPr="00682C02">
        <w:rPr>
          <w:lang w:val="en-US"/>
        </w:rPr>
        <w:t xml:space="preserve"> </w:t>
      </w:r>
      <w:r w:rsidRPr="00682C02">
        <w:t>Нидерландах</w:t>
      </w:r>
    </w:p>
    <w:p w14:paraId="693E4144" w14:textId="77777777" w:rsidR="003462FF" w:rsidRPr="00682C02" w:rsidRDefault="003462FF" w:rsidP="003462FF">
      <w:pPr>
        <w:rPr>
          <w:lang w:val="en-US"/>
        </w:rPr>
      </w:pPr>
      <w:r w:rsidRPr="00682C02">
        <w:rPr>
          <w:lang w:val="en-US"/>
        </w:rPr>
        <w:t xml:space="preserve">National Pension Service </w:t>
      </w:r>
      <w:r w:rsidRPr="00682C02">
        <w:t>в</w:t>
      </w:r>
      <w:r w:rsidRPr="00682C02">
        <w:rPr>
          <w:lang w:val="en-US"/>
        </w:rPr>
        <w:t xml:space="preserve"> </w:t>
      </w:r>
      <w:r w:rsidRPr="00682C02">
        <w:t>Южной</w:t>
      </w:r>
      <w:r w:rsidRPr="00682C02">
        <w:rPr>
          <w:lang w:val="en-US"/>
        </w:rPr>
        <w:t xml:space="preserve"> </w:t>
      </w:r>
      <w:r w:rsidRPr="00682C02">
        <w:t>Корее</w:t>
      </w:r>
    </w:p>
    <w:p w14:paraId="145AC78A" w14:textId="77777777" w:rsidR="003462FF" w:rsidRPr="00682C02" w:rsidRDefault="003462FF" w:rsidP="003462FF">
      <w:r w:rsidRPr="00682C02">
        <w:t>Традиционно эти гиганты вкладывают средства в государственные и корпоративные облигации, акции, недвижимость и инфраструктурные проекты. Альтернативные активы – хедж-фонды, private equity, сырьё – тоже присутствуют в портфелях, но на криптовалюты до недавнего времени приходилось ровно 0%.</w:t>
      </w:r>
    </w:p>
    <w:p w14:paraId="79A5B9F1" w14:textId="77777777" w:rsidR="003462FF" w:rsidRPr="00682C02" w:rsidRDefault="003462FF" w:rsidP="003462FF">
      <w:r w:rsidRPr="00682C02">
        <w:t>Какие пенсионные фонды и страховщики уже инвестируют в криптоактивы</w:t>
      </w:r>
    </w:p>
    <w:p w14:paraId="65DB5752" w14:textId="77777777" w:rsidR="003462FF" w:rsidRPr="00682C02" w:rsidRDefault="003462FF" w:rsidP="003462FF">
      <w:r w:rsidRPr="00682C02">
        <w:t>Первые вложения пенсионных денег в крипту начались ещё в 2021 году, но тогда речь шла в основном о венчурных инвестициях в криптокомпании. Канадский Ontario Teachers’ Pension Plan вложил $95 млн в биржу FTX – и потерял всё после её краха в ноябре 2022 года. Потеря составила менее 0.05% активов фонда, но стала предупреждением для всей индустрии.</w:t>
      </w:r>
    </w:p>
    <w:p w14:paraId="2AB1DFE6" w14:textId="37A56834" w:rsidR="003462FF" w:rsidRPr="00682C02" w:rsidRDefault="003462FF" w:rsidP="003462FF">
      <w:r w:rsidRPr="00682C02">
        <w:lastRenderedPageBreak/>
        <w:t xml:space="preserve">Ситуация начала меняться после одобрения SEC спотовых Bitcoin ETF в январе 2024 года. ETF стали </w:t>
      </w:r>
      <w:r w:rsidR="00682C02">
        <w:t>«</w:t>
      </w:r>
      <w:r w:rsidRPr="00682C02">
        <w:t>мостом</w:t>
      </w:r>
      <w:r w:rsidR="00682C02">
        <w:t>»</w:t>
      </w:r>
      <w:r w:rsidRPr="00682C02">
        <w:t xml:space="preserve"> между традиционными финансами и криптой – фондам больше не нужно самим хранить монеты или разбираться в кошельках. Вот кто уже зашёл:</w:t>
      </w:r>
    </w:p>
    <w:p w14:paraId="04E73EBE" w14:textId="77777777" w:rsidR="003462FF" w:rsidRPr="00682C02" w:rsidRDefault="003462FF" w:rsidP="003462FF">
      <w:r w:rsidRPr="00682C02">
        <w:t>State of Wisconsin Investment Board (SWIB) – инвестировал около $321 млн в Bitcoin ETF от BlackRock и Grayscale, но к первому кварталу 2025 года полностью вышел из позиции (продал около $350 млн).</w:t>
      </w:r>
    </w:p>
    <w:p w14:paraId="365EBDBD" w14:textId="77777777" w:rsidR="003462FF" w:rsidRPr="00682C02" w:rsidRDefault="003462FF" w:rsidP="003462FF">
      <w:r w:rsidRPr="00682C02">
        <w:t>State of Michigan Retirement Systems – отчитался о $11.4 млн в ARK 21Shares Bitcoin ETF, что составляет примерно 0.03% от $79 млрд активов.</w:t>
      </w:r>
    </w:p>
    <w:p w14:paraId="6BA1D6C5" w14:textId="77777777" w:rsidR="003462FF" w:rsidRPr="00682C02" w:rsidRDefault="003462FF" w:rsidP="003462FF">
      <w:r w:rsidRPr="00682C02">
        <w:t>Безымянный пенсионный фонд Великобритании – выделил 3% портфеля (около £1.5 млн) напрямую в Биткоин в октябре 2024 года. За 12 месяцев аллокация принесла +56% доходности. Это рекордная в мире доля портфеля пенсионного фонда в BTC.</w:t>
      </w:r>
    </w:p>
    <w:p w14:paraId="3AB93EF9" w14:textId="796482A4" w:rsidR="003462FF" w:rsidRPr="00682C02" w:rsidRDefault="003462FF" w:rsidP="003462FF">
      <w:r w:rsidRPr="00682C02">
        <w:t xml:space="preserve">AMP Super (Австралия) – пенсионный фонд на $39 млрд выделил </w:t>
      </w:r>
      <w:r w:rsidR="00682C02">
        <w:t>«</w:t>
      </w:r>
      <w:r w:rsidRPr="00682C02">
        <w:t>небольшую</w:t>
      </w:r>
      <w:r w:rsidR="00682C02">
        <w:t>»</w:t>
      </w:r>
      <w:r w:rsidRPr="00682C02">
        <w:t xml:space="preserve"> долю в фьючерсы на Биткоин через программу динамического распределения активов, рассматривая BTC как актив-хранилище стоимости наравне с золотом.</w:t>
      </w:r>
    </w:p>
    <w:p w14:paraId="6FB1B696" w14:textId="178EC6FB" w:rsidR="003462FF" w:rsidRPr="00682C02" w:rsidRDefault="003462FF" w:rsidP="003462FF">
      <w:r w:rsidRPr="00682C02">
        <w:t xml:space="preserve">Штат Техас – вложил $5 млн в Биткоин через BlackRock ETF, став первым штатом с </w:t>
      </w:r>
      <w:r w:rsidR="00682C02">
        <w:t>«</w:t>
      </w:r>
      <w:r w:rsidRPr="00682C02">
        <w:t>стратегическим резервом биткоина</w:t>
      </w:r>
      <w:r w:rsidR="00682C02">
        <w:t>»</w:t>
      </w:r>
      <w:r w:rsidRPr="00682C02">
        <w:t>.</w:t>
      </w:r>
    </w:p>
    <w:p w14:paraId="0FB69A6C" w14:textId="77777777" w:rsidR="003462FF" w:rsidRPr="00682C02" w:rsidRDefault="003462FF" w:rsidP="003462FF">
      <w:r w:rsidRPr="00682C02">
        <w:t>На уровне индивидуальных пенсионных счетов доступ к крипте шире. В США через self-directed IRA и 401(k) уже доступны десятки криптоактивов. По данным GAO, к ноябрю 2024 года участникам 401(k) планов были доступны 69 криптоинвестиционных опций. А в мае 2025 года Министерство труда США отменило прежние рекомендации, которые отговаривали провайдеров 401(k) от включения крипты в инвестиционное меню.</w:t>
      </w:r>
    </w:p>
    <w:p w14:paraId="6B4ED382" w14:textId="77777777" w:rsidR="003462FF" w:rsidRPr="00682C02" w:rsidRDefault="003462FF" w:rsidP="003462FF">
      <w:r w:rsidRPr="00682C02">
        <w:t>В каких странах закон разрешает пенсионным фондам покупать крипту</w:t>
      </w:r>
    </w:p>
    <w:p w14:paraId="4A151DDC" w14:textId="77777777" w:rsidR="003462FF" w:rsidRPr="00682C02" w:rsidRDefault="003462FF" w:rsidP="003462FF">
      <w:r w:rsidRPr="00682C02">
        <w:t>Регулирование отличается от страны к стране, и большинство юрисдикций пока действуют осторожно:</w:t>
      </w:r>
    </w:p>
    <w:p w14:paraId="27274FAC" w14:textId="77777777" w:rsidR="003462FF" w:rsidRPr="00682C02" w:rsidRDefault="003462FF" w:rsidP="003462FF">
      <w:r w:rsidRPr="00682C02">
        <w:t>США – более 20 штатов к 2025 году ввели или предложили законодательство, разрешающее вкладывать пенсионные и резервные средства в криптоактивы. Обычный потолок – от 5% до 10% портфеля. При этом штат Коннектикут, наоборот, запретил такие инвестиции, а губернатор Аризоны наложила вето на аналогичный законопроект.</w:t>
      </w:r>
    </w:p>
    <w:p w14:paraId="2A284FA7" w14:textId="77777777" w:rsidR="003462FF" w:rsidRPr="00682C02" w:rsidRDefault="003462FF" w:rsidP="003462FF">
      <w:r w:rsidRPr="00682C02">
        <w:t>Великобритания – формального запрета нет, но пенсионные фонды обязаны соблюдать строгие фидуциарные требования. Пока лишь один фонд напрямую вложился в BTC.</w:t>
      </w:r>
    </w:p>
    <w:p w14:paraId="67848F29" w14:textId="77777777" w:rsidR="003462FF" w:rsidRPr="00682C02" w:rsidRDefault="003462FF" w:rsidP="003462FF">
      <w:r w:rsidRPr="00682C02">
        <w:t>Австралия – AMP Super стал одним из первых крупных фондов, торгующих BTC-фьючерсами в рамках диверсифицированных стратегий.</w:t>
      </w:r>
    </w:p>
    <w:p w14:paraId="6374FB66" w14:textId="77777777" w:rsidR="003462FF" w:rsidRPr="00682C02" w:rsidRDefault="003462FF" w:rsidP="003462FF">
      <w:r w:rsidRPr="00682C02">
        <w:t>Канада – после убытков по FTX крупные фонды заняли выжидательную позицию, но доступ через ETF технически возможен.</w:t>
      </w:r>
    </w:p>
    <w:p w14:paraId="19DD5A4A" w14:textId="77777777" w:rsidR="003462FF" w:rsidRPr="00682C02" w:rsidRDefault="003462FF" w:rsidP="003462FF">
      <w:r w:rsidRPr="00682C02">
        <w:t>Германия – с 2021 года BaFin разрешил инвестиционные продукты с криптоактивами, что открыло путь для пенсионных фондов через крипто-ETF.</w:t>
      </w:r>
    </w:p>
    <w:p w14:paraId="5BDD8161" w14:textId="77777777" w:rsidR="003462FF" w:rsidRPr="00682C02" w:rsidRDefault="003462FF" w:rsidP="003462FF">
      <w:r w:rsidRPr="00682C02">
        <w:t>Бразилия – в марте 2026 года одобрила знаковый закон, разрешающий частным пенсионным планам (PGBL и VGBL) инвестировать в BTC и ETH через регулируемые инструменты – ETF, токенизированные фонды или прямые покупки. Потолок – 5%.</w:t>
      </w:r>
    </w:p>
    <w:p w14:paraId="5BB93E6D" w14:textId="77777777" w:rsidR="003462FF" w:rsidRPr="00682C02" w:rsidRDefault="003462FF" w:rsidP="003462FF">
      <w:r w:rsidRPr="00682C02">
        <w:lastRenderedPageBreak/>
        <w:t>Важно понимать: даже там, где закон формально разрешает, реальные аллокации пока крошечные. Типичная доля крипты в портфеле институциональных фондов – менее 1%, чаще – менее 0.1%.</w:t>
      </w:r>
    </w:p>
    <w:p w14:paraId="6C9CD3C8" w14:textId="77777777" w:rsidR="003462FF" w:rsidRPr="00682C02" w:rsidRDefault="003462FF" w:rsidP="003462FF">
      <w:r w:rsidRPr="00682C02">
        <w:t>Что будет с курсом Биткоина, если крупнейшие фонды вложат 1% активов в крипту</w:t>
      </w:r>
    </w:p>
    <w:p w14:paraId="577586FB" w14:textId="77777777" w:rsidR="003462FF" w:rsidRPr="00682C02" w:rsidRDefault="003462FF" w:rsidP="003462FF">
      <w:r w:rsidRPr="00682C02">
        <w:t>Это ключевой вопрос для крипторынка. Давайте посчитаем. Одни только топ-20 пенсионных фондов мира управляют $10.3 трлн. Если они направят 1% – это $103 млрд нового спроса. Для сравнения, капитализация Биткоина на конец марта 2026 года составляет около $1.4 трлн.</w:t>
      </w:r>
    </w:p>
    <w:p w14:paraId="52C8379B" w14:textId="77777777" w:rsidR="003462FF" w:rsidRPr="00682C02" w:rsidRDefault="003462FF" w:rsidP="003462FF">
      <w:r w:rsidRPr="00682C02">
        <w:t>Добавьте к этому крупнейших страховщиков. Только Allianz, Ping An, Berkshire Hathaway, China Life и AXA суммарно управляют активами, превышающими $4 трлн. Один процент – это ещё $40+ млрд.</w:t>
      </w:r>
    </w:p>
    <w:p w14:paraId="660A08C7" w14:textId="77777777" w:rsidR="003462FF" w:rsidRPr="00682C02" w:rsidRDefault="003462FF" w:rsidP="003462FF">
      <w:r w:rsidRPr="00682C02">
        <w:t>И это без учёта всех 300 крупнейших фондов ($24.4 трлн) и индивидуальных пенсионных счетов. В одних только США публичные пенсионные фонды управляют более $6.5 трлн. Даже скромная аллокация в 1% означала бы $65 млрд.</w:t>
      </w:r>
    </w:p>
    <w:p w14:paraId="29FFA179" w14:textId="28A5076E" w:rsidR="003462FF" w:rsidRPr="00682C02" w:rsidRDefault="003462FF" w:rsidP="003462FF">
      <w:r w:rsidRPr="00682C02">
        <w:t xml:space="preserve">Суммарно, если хотя бы крупнейшие пенсионные фонды и страховщики направят 1% активов в Биткоин и другие криптоактивы, на рынок может прийти $200–250 млрд </w:t>
      </w:r>
      <w:r w:rsidR="00682C02">
        <w:t>«</w:t>
      </w:r>
      <w:r w:rsidRPr="00682C02">
        <w:t>длинных</w:t>
      </w:r>
      <w:r w:rsidR="00682C02">
        <w:t>»</w:t>
      </w:r>
      <w:r w:rsidRPr="00682C02">
        <w:t xml:space="preserve"> денег. Это сопоставимо с текущей капитализацией Эфириума (~$233 млрд) и составляет примерно 15–18% от капитализации Биткоина.</w:t>
      </w:r>
    </w:p>
    <w:p w14:paraId="4EE25701" w14:textId="34A83B59" w:rsidR="003462FF" w:rsidRPr="00682C02" w:rsidRDefault="003462FF" w:rsidP="003462FF">
      <w:r w:rsidRPr="00682C02">
        <w:t xml:space="preserve">Но эти деньги придут не за один день. </w:t>
      </w:r>
      <w:r w:rsidR="00682C02">
        <w:t>«</w:t>
      </w:r>
      <w:r w:rsidRPr="00682C02">
        <w:t>Длинные</w:t>
      </w:r>
      <w:r w:rsidR="00682C02">
        <w:t>»</w:t>
      </w:r>
      <w:r w:rsidRPr="00682C02">
        <w:t xml:space="preserve"> инвесторы по определению двигаются медленно. Аллокации утверждаются комитетами, проходят проверки соответствия, тестируются на небольших суммах. Процесс занимает годы.</w:t>
      </w:r>
    </w:p>
    <w:p w14:paraId="5C30961B" w14:textId="77777777" w:rsidR="003462FF" w:rsidRPr="00682C02" w:rsidRDefault="003462FF" w:rsidP="003462FF">
      <w:r w:rsidRPr="00682C02">
        <w:t>Риски вложений пенсионных фондов в криптоактивы и аргументы скептиков</w:t>
      </w:r>
    </w:p>
    <w:p w14:paraId="4EFB745B" w14:textId="30278936" w:rsidR="003462FF" w:rsidRPr="00682C02" w:rsidRDefault="003462FF" w:rsidP="003462FF">
      <w:r w:rsidRPr="00682C02">
        <w:t xml:space="preserve">Критики есть, и их аргументы серьёзны. Организация Better Markets в августе 2025 года выпустила доклад, назвав инвестиции пенсионных фондов в криптовалюты </w:t>
      </w:r>
      <w:r w:rsidR="00682C02">
        <w:t>«</w:t>
      </w:r>
      <w:r w:rsidRPr="00682C02">
        <w:t>рискованной азартной игрой с пенсионной безопасностью</w:t>
      </w:r>
      <w:r w:rsidR="00682C02">
        <w:t>»</w:t>
      </w:r>
      <w:r w:rsidRPr="00682C02">
        <w:t>.</w:t>
      </w:r>
    </w:p>
    <w:p w14:paraId="1FABAC24" w14:textId="77777777" w:rsidR="003462FF" w:rsidRPr="00682C02" w:rsidRDefault="003462FF" w:rsidP="003462FF">
      <w:r w:rsidRPr="00682C02">
        <w:t>Основные аргументы против:</w:t>
      </w:r>
    </w:p>
    <w:p w14:paraId="17F795D5" w14:textId="77777777" w:rsidR="003462FF" w:rsidRPr="00682C02" w:rsidRDefault="003462FF" w:rsidP="003462FF">
      <w:r w:rsidRPr="00682C02">
        <w:t>Волатильность. В 2025 году Биткоин падал с ~$120 000 до ~$80 000 – потеря трети стоимости за несколько месяцев. Для пенсионных обязательств такие просадки могут быть неприемлемы.</w:t>
      </w:r>
    </w:p>
    <w:p w14:paraId="103BBB10" w14:textId="77777777" w:rsidR="003462FF" w:rsidRPr="00682C02" w:rsidRDefault="003462FF" w:rsidP="003462FF">
      <w:r w:rsidRPr="00682C02">
        <w:t xml:space="preserve">Негативный прецедент. </w:t>
      </w:r>
      <w:r w:rsidRPr="00682C02">
        <w:rPr>
          <w:lang w:val="en-US"/>
        </w:rPr>
        <w:t xml:space="preserve">Ontario Teachers’ </w:t>
      </w:r>
      <w:r w:rsidRPr="00682C02">
        <w:t>потерял</w:t>
      </w:r>
      <w:r w:rsidRPr="00682C02">
        <w:rPr>
          <w:lang w:val="en-US"/>
        </w:rPr>
        <w:t xml:space="preserve"> $95 </w:t>
      </w:r>
      <w:r w:rsidRPr="00682C02">
        <w:t>млн</w:t>
      </w:r>
      <w:r w:rsidRPr="00682C02">
        <w:rPr>
          <w:lang w:val="en-US"/>
        </w:rPr>
        <w:t xml:space="preserve"> </w:t>
      </w:r>
      <w:r w:rsidRPr="00682C02">
        <w:t>на</w:t>
      </w:r>
      <w:r w:rsidRPr="00682C02">
        <w:rPr>
          <w:lang w:val="en-US"/>
        </w:rPr>
        <w:t xml:space="preserve"> FTX. </w:t>
      </w:r>
      <w:r w:rsidRPr="00682C02">
        <w:t>Канадский CDPQ списал $150 млн после краха Celsius.</w:t>
      </w:r>
    </w:p>
    <w:p w14:paraId="5E840E81" w14:textId="77777777" w:rsidR="003462FF" w:rsidRPr="00682C02" w:rsidRDefault="003462FF" w:rsidP="003462FF">
      <w:r w:rsidRPr="00682C02">
        <w:t>Фидуциарные обязательства. Управляющие пенсионными средствами обязаны приоритизировать надёжность и стабильность, а не гнаться за высокой доходностью.</w:t>
      </w:r>
    </w:p>
    <w:p w14:paraId="0B2D65D3" w14:textId="77777777" w:rsidR="003462FF" w:rsidRPr="00682C02" w:rsidRDefault="003462FF" w:rsidP="003462FF">
      <w:r w:rsidRPr="00682C02">
        <w:t>Отсутствие долгосрочных данных. Криптовалюты существуют менее 20 лет – это слишком короткая история для пенсионного инвестирования.</w:t>
      </w:r>
    </w:p>
    <w:p w14:paraId="67A805E6" w14:textId="77777777" w:rsidR="003462FF" w:rsidRPr="00682C02" w:rsidRDefault="003462FF" w:rsidP="003462FF">
      <w:r w:rsidRPr="00682C02">
        <w:t>На стороне скептиков – казначей Северной Каролины, губернатор Аризоны, законодатели Коннектикута. Некоторые CIO пенсионных фондов открыто сравнивают крипту с лотерейными билетами.</w:t>
      </w:r>
    </w:p>
    <w:p w14:paraId="33F735E0" w14:textId="77777777" w:rsidR="003462FF" w:rsidRPr="00682C02" w:rsidRDefault="003462FF" w:rsidP="003462FF">
      <w:r w:rsidRPr="00682C02">
        <w:t xml:space="preserve">На стороне сторонников – аргументы о дефиците пенсионных систем. По данным Equable Institute, американские публичные пенсии в 2023 году имели дефицит </w:t>
      </w:r>
      <w:r w:rsidRPr="00682C02">
        <w:lastRenderedPageBreak/>
        <w:t>финансирования $1.3 трлн. Высокая доходность крипты – один из немногих потенциальных путей сократить этот разрыв, но ценой повышенного риска.</w:t>
      </w:r>
    </w:p>
    <w:p w14:paraId="2DDAACBD" w14:textId="58BF507E" w:rsidR="003462FF" w:rsidRPr="00682C02" w:rsidRDefault="003462FF" w:rsidP="003462FF">
      <w:r w:rsidRPr="00682C02">
        <w:t xml:space="preserve">Как </w:t>
      </w:r>
      <w:r w:rsidR="00682C02">
        <w:t>«</w:t>
      </w:r>
      <w:r w:rsidRPr="00682C02">
        <w:t>длинные деньги</w:t>
      </w:r>
      <w:r w:rsidR="00682C02">
        <w:t>»</w:t>
      </w:r>
      <w:r w:rsidRPr="00682C02">
        <w:t xml:space="preserve"> могут изменить структуру крипторынка</w:t>
      </w:r>
    </w:p>
    <w:p w14:paraId="3921AABF" w14:textId="77777777" w:rsidR="003462FF" w:rsidRPr="00682C02" w:rsidRDefault="003462FF" w:rsidP="003462FF">
      <w:r w:rsidRPr="00682C02">
        <w:t>Приход пенсионных фондов – это не просто вопрос цены. Это потенциально меняет саму природу крипторынка.</w:t>
      </w:r>
    </w:p>
    <w:p w14:paraId="5BA0444A" w14:textId="77777777" w:rsidR="003462FF" w:rsidRPr="00682C02" w:rsidRDefault="003462FF" w:rsidP="003462FF">
      <w:r w:rsidRPr="00682C02">
        <w:t>Пенсионные фонды – терпеливый капитал. Они не продают на панике и не покупают на хайпе. Если значительная доля Биткоина окажется в руках институционалов с горизонтом в десятилетия, это может снизить волатильность и сделать рынок более зрелым.</w:t>
      </w:r>
    </w:p>
    <w:p w14:paraId="2E68C218" w14:textId="33B55737" w:rsidR="003462FF" w:rsidRPr="00682C02" w:rsidRDefault="003462FF" w:rsidP="003462FF">
      <w:r w:rsidRPr="00682C02">
        <w:t xml:space="preserve">Уже сейчас видны признаки этой трансформации. Австралийский AMP Super при анализе Биткоина использует ончейн-аналитику и сигналы инфляционных ожиданий – подходы, которые раньше ассоциировались исключительно с крипто-нативными игроками. Консалтинговая компания Cartwright, советующая британским пенсионным фондам, заявляет, что </w:t>
      </w:r>
      <w:r w:rsidR="00682C02">
        <w:t>«</w:t>
      </w:r>
      <w:r w:rsidRPr="00682C02">
        <w:t>сотни</w:t>
      </w:r>
      <w:r w:rsidR="00682C02">
        <w:t>»</w:t>
      </w:r>
      <w:r w:rsidRPr="00682C02">
        <w:t xml:space="preserve"> фондов в Великобритании могли бы выиграть от ненулевой экспозиции в Биткоин.</w:t>
      </w:r>
    </w:p>
    <w:p w14:paraId="03EAEC30" w14:textId="77777777" w:rsidR="003462FF" w:rsidRPr="00682C02" w:rsidRDefault="003462FF" w:rsidP="003462FF">
      <w:r w:rsidRPr="00682C02">
        <w:t>Курс Биткоина на 23 марта 2026 года – около $70,600, что примерно на 18% ниже уровня года назад и на ~44% ниже исторического максимума (~$126 000, октябрь 2025). Рынок находится в фазе консолидации, и именно в такие периоды долгосрочные институциональные инвесторы обычно начинают формировать позиции.</w:t>
      </w:r>
    </w:p>
    <w:p w14:paraId="66739C44" w14:textId="0DE96D2F" w:rsidR="003462FF" w:rsidRPr="00682C02" w:rsidRDefault="003462FF" w:rsidP="003462FF">
      <w:r w:rsidRPr="00682C02">
        <w:t xml:space="preserve">Тема </w:t>
      </w:r>
      <w:r w:rsidR="00682C02">
        <w:t>«</w:t>
      </w:r>
      <w:r w:rsidRPr="00682C02">
        <w:t>длинных денег</w:t>
      </w:r>
      <w:r w:rsidR="00682C02">
        <w:t>»</w:t>
      </w:r>
      <w:r w:rsidRPr="00682C02">
        <w:t xml:space="preserve"> в крипте только набирает обороты. Законодательные решения в десятках штатов США и в таких странах, как Бразилия, расширяют рамки дозволенного. А главным индикатором станет не столько принятие отдельных законов, сколько реальные аллокации крупнейших фондов – именно они покажут, вошёл ли Биткоин по-настоящему в мир институциональных финансов.</w:t>
      </w:r>
    </w:p>
    <w:p w14:paraId="5C1D4C49" w14:textId="0404F457" w:rsidR="003462FF" w:rsidRPr="00682C02" w:rsidRDefault="009550F8" w:rsidP="003462FF">
      <w:hyperlink r:id="rId59" w:history="1">
        <w:r w:rsidR="003462FF" w:rsidRPr="00682C02">
          <w:rPr>
            <w:rStyle w:val="a3"/>
          </w:rPr>
          <w:t>https://2bitcoins.ru/pensionnye-fondy-i-strahovshhiki-kak-dlinnye-dengi-dlya-investitsij-vliyayut-na-kurs-bitkoina/</w:t>
        </w:r>
      </w:hyperlink>
      <w:r w:rsidR="003462FF" w:rsidRPr="00682C02">
        <w:t xml:space="preserve"> </w:t>
      </w:r>
    </w:p>
    <w:p w14:paraId="7F2D93BE" w14:textId="77777777" w:rsidR="00072159" w:rsidRPr="00682C02" w:rsidRDefault="00072159" w:rsidP="00072159">
      <w:pPr>
        <w:pStyle w:val="2"/>
      </w:pPr>
      <w:bookmarkStart w:id="160" w:name="_Toc225318649"/>
      <w:bookmarkEnd w:id="117"/>
      <w:r w:rsidRPr="00682C02">
        <w:t>Блокчейн24, 24.03.2026, Австралийский пенсионный фонд Hostplus планирует предложить инвестиции в криптовалюты</w:t>
      </w:r>
      <w:bookmarkEnd w:id="160"/>
    </w:p>
    <w:p w14:paraId="1289E519" w14:textId="77777777" w:rsidR="00072159" w:rsidRPr="00682C02" w:rsidRDefault="00072159" w:rsidP="00205E16">
      <w:pPr>
        <w:pStyle w:val="3"/>
      </w:pPr>
      <w:bookmarkStart w:id="161" w:name="_Toc225318650"/>
      <w:r w:rsidRPr="00682C02">
        <w:t>Hostplus — один из крупнейших пенсионных фондов Австралии — планирует предложить варианты инвестирования в биткоин и другие цифровые активы.</w:t>
      </w:r>
      <w:bookmarkEnd w:id="161"/>
    </w:p>
    <w:p w14:paraId="4F26BA56" w14:textId="77777777" w:rsidR="00072159" w:rsidRPr="00682C02" w:rsidRDefault="00072159" w:rsidP="00072159">
      <w:r w:rsidRPr="00682C02">
        <w:t>Фонд, управляющий активами более чем на 150 млрд австралийских долларов ($105 млрд), рассматривает возможность добавления доступа к криптовалютам через опцию самостоятельного управления Choiceplus. Hostplus позволяет участникам самостоятельно управлять частью пенсионных накоплений — на данный момент эта доля составляет 1% от общего объема активов фонда.</w:t>
      </w:r>
    </w:p>
    <w:p w14:paraId="1BC74F4F" w14:textId="77777777" w:rsidR="00072159" w:rsidRPr="00682C02" w:rsidRDefault="00072159" w:rsidP="00072159">
      <w:r w:rsidRPr="00682C02">
        <w:t xml:space="preserve">Предложения по цифровым активам в Hostplus могут появиться уже в следующем финансовом году — это зависит от одобрения регуляторов и завершения внутренней проработки решения, сообщил главный инвестиционный директор Сэм Сицилия в </w:t>
      </w:r>
      <w:r w:rsidRPr="00682C02">
        <w:lastRenderedPageBreak/>
        <w:t>интервью Bloomberg. Он добавил, что вопросы защиты потребителей и структуры продукта пока находятся в процессе изучения.</w:t>
      </w:r>
    </w:p>
    <w:p w14:paraId="483A49EA" w14:textId="068D59EC" w:rsidR="00072159" w:rsidRPr="00682C02" w:rsidRDefault="00682C02" w:rsidP="00072159">
      <w:r>
        <w:t>«</w:t>
      </w:r>
      <w:r w:rsidR="00072159" w:rsidRPr="00682C02">
        <w:t>Определенно есть спрос со стороны некоторых наших участников: они пишут нам и спрашивают, почему у них нет доступа к криптовалютам</w:t>
      </w:r>
      <w:r>
        <w:t>»</w:t>
      </w:r>
      <w:r w:rsidR="00072159" w:rsidRPr="00682C02">
        <w:t>, — отметил Сицилия.</w:t>
      </w:r>
    </w:p>
    <w:p w14:paraId="7F326308" w14:textId="77777777" w:rsidR="00072159" w:rsidRPr="00682C02" w:rsidRDefault="00072159" w:rsidP="00072159">
      <w:r w:rsidRPr="00682C02">
        <w:t>По данным отчета, Hostplus обслуживает почти 2 млн участников, средний возраст которых — 35–40 лет.</w:t>
      </w:r>
    </w:p>
    <w:p w14:paraId="4B0E1F9E" w14:textId="77777777" w:rsidR="00072159" w:rsidRPr="00682C02" w:rsidRDefault="00072159" w:rsidP="00072159">
      <w:r w:rsidRPr="00682C02">
        <w:t>Руководитель отметил, что рынок криптовалют существенно повзрослел с момента первой оценки этого класса активов фондом почти десять лет назад. Сейчас фонд пересматривает возможности не только по биткоину, но и по более широкому спектру цифровых активов — в том числе изучает перспективы работы с токенизированными активами, связанными, например, с правами на музыку.</w:t>
      </w:r>
    </w:p>
    <w:p w14:paraId="77DFD805" w14:textId="77777777" w:rsidR="00072159" w:rsidRPr="00682C02" w:rsidRDefault="00072159" w:rsidP="00072159">
      <w:r w:rsidRPr="00682C02">
        <w:t>Пенсионная отрасль Австралии до сих пор проявляла ограниченный интерес к инвестициям в криптовалюты. В 2024 году пенсионная и инвестиционная компания AMP Ltd. сделала осторожный шаг в этом направлении, получив косвенный доступ к рынку через биткоин‑фьючерсы.</w:t>
      </w:r>
    </w:p>
    <w:p w14:paraId="616F4009" w14:textId="77777777" w:rsidR="00072159" w:rsidRPr="00682C02" w:rsidRDefault="00072159" w:rsidP="00072159">
      <w:r w:rsidRPr="00682C02">
        <w:t>Тем временем США предпринимают более активные шаги по расширению роли криптовалют в системах пенсионного обеспечения. В августе прошлого года президент Дональд Трамп подписал указ, разрешающий включать криптовалюты в планы 401(k), а штат Индиана недавно принял закон, позволяющий выделять часть средств в рамках отдельных государственных пенсионных программ на инвестиции в криптовалюты.</w:t>
      </w:r>
    </w:p>
    <w:p w14:paraId="682A7CE9" w14:textId="4C257D87" w:rsidR="00CA32BC" w:rsidRPr="00314268" w:rsidRDefault="009550F8" w:rsidP="00072159">
      <w:hyperlink r:id="rId60" w:history="1">
        <w:r w:rsidR="00072159" w:rsidRPr="00682C02">
          <w:rPr>
            <w:rStyle w:val="a3"/>
          </w:rPr>
          <w:t>https://www.block-chain24.com/news/birzhevye-produkty-i-fondy/avstraliyskiy-pensionnyy-fond-hostplus-planiruet-predlozhit</w:t>
        </w:r>
      </w:hyperlink>
    </w:p>
    <w:p w14:paraId="25EACB51" w14:textId="2EF714B2" w:rsidR="00DF7019" w:rsidRPr="00314268" w:rsidRDefault="00DF7019" w:rsidP="00DF7019">
      <w:pPr>
        <w:pStyle w:val="2"/>
      </w:pPr>
      <w:bookmarkStart w:id="162" w:name="_Toc225318651"/>
      <w:r>
        <w:rPr>
          <w:lang w:val="en-US"/>
        </w:rPr>
        <w:t>rus</w:t>
      </w:r>
      <w:r w:rsidRPr="00DF7019">
        <w:t>.</w:t>
      </w:r>
      <w:r>
        <w:rPr>
          <w:lang w:val="en-US"/>
        </w:rPr>
        <w:t>jauns</w:t>
      </w:r>
      <w:r w:rsidRPr="00DF7019">
        <w:t>.</w:t>
      </w:r>
      <w:r>
        <w:rPr>
          <w:lang w:val="en-US"/>
        </w:rPr>
        <w:t>lv</w:t>
      </w:r>
      <w:r w:rsidRPr="00DF7019">
        <w:t>, 24.03.2026, Решить судьбу второго пенсионного уровня латвийцам могут предложить на референдуме</w:t>
      </w:r>
      <w:bookmarkEnd w:id="162"/>
    </w:p>
    <w:p w14:paraId="07132B7E" w14:textId="04A58014" w:rsidR="00DF7019" w:rsidRPr="00314268" w:rsidRDefault="00DF7019" w:rsidP="00DF7019">
      <w:pPr>
        <w:pStyle w:val="3"/>
      </w:pPr>
      <w:bookmarkStart w:id="163" w:name="_Toc225318652"/>
      <w:r w:rsidRPr="00DF7019">
        <w:t>В Латвии продолжают обсуждать возможные изменения, позволяющие жителям досрочно снимать пенсионные накопления. Идея оппозиционных политиков уже вызвала резкую критику финансовых экспертов, но в итоге может быть вынесена на референдум.</w:t>
      </w:r>
      <w:bookmarkEnd w:id="163"/>
    </w:p>
    <w:p w14:paraId="103461E8" w14:textId="77777777" w:rsidR="00DF7019" w:rsidRPr="00DF7019" w:rsidRDefault="00DF7019" w:rsidP="00DF7019">
      <w:r w:rsidRPr="00DF7019">
        <w:t>Оппозиционная партия "Латвия на первом месте" (</w:t>
      </w:r>
      <w:r w:rsidRPr="00DF7019">
        <w:rPr>
          <w:lang w:val="en-US"/>
        </w:rPr>
        <w:t>LPV</w:t>
      </w:r>
      <w:r w:rsidRPr="00DF7019">
        <w:t>) подала в Центральную избирательную комиссию (</w:t>
      </w:r>
      <w:r w:rsidRPr="00DF7019">
        <w:rPr>
          <w:lang w:val="en-US"/>
        </w:rPr>
        <w:t>CVK</w:t>
      </w:r>
      <w:r w:rsidRPr="00DF7019">
        <w:t xml:space="preserve">) поправки к закону о государственно пенсиях, чтобы начать сбор подписей граждан за проведение референдума, сообщили агентству </w:t>
      </w:r>
      <w:r w:rsidRPr="00DF7019">
        <w:rPr>
          <w:lang w:val="en-US"/>
        </w:rPr>
        <w:t>LETA</w:t>
      </w:r>
      <w:r w:rsidRPr="00DF7019">
        <w:t xml:space="preserve"> в партии. В течение 45 дней </w:t>
      </w:r>
      <w:r w:rsidRPr="00DF7019">
        <w:rPr>
          <w:lang w:val="en-US"/>
        </w:rPr>
        <w:t>CVK</w:t>
      </w:r>
      <w:r w:rsidRPr="00DF7019">
        <w:t xml:space="preserve"> должна дать ответ по полученной инициативе и её дальнейшему продвижению, отмечают в </w:t>
      </w:r>
      <w:r w:rsidRPr="00DF7019">
        <w:rPr>
          <w:lang w:val="en-US"/>
        </w:rPr>
        <w:t>LPV</w:t>
      </w:r>
      <w:r w:rsidRPr="00DF7019">
        <w:t>.</w:t>
      </w:r>
    </w:p>
    <w:p w14:paraId="4A454E5B" w14:textId="77777777" w:rsidR="00DF7019" w:rsidRPr="00DF7019" w:rsidRDefault="00DF7019" w:rsidP="00DF7019">
      <w:r w:rsidRPr="00DF7019">
        <w:t>Как поясняют в партии, цель законопроекта — предоставить участникам пенсионной схемы большую свободу распоряжения своим накопленным капиталом, предусматривая возможность изъять его полностью или частично до достижения установленного законом пенсионного возраста.</w:t>
      </w:r>
    </w:p>
    <w:p w14:paraId="100B49A9" w14:textId="77777777" w:rsidR="00DF7019" w:rsidRPr="00DF7019" w:rsidRDefault="00DF7019" w:rsidP="00DF7019">
      <w:r w:rsidRPr="00DF7019">
        <w:rPr>
          <w:lang w:val="en-US"/>
        </w:rPr>
        <w:t>LPV</w:t>
      </w:r>
      <w:r w:rsidRPr="00DF7019">
        <w:t xml:space="preserve"> предлагает изменения в законе, которые позволят участнику фондированной пенсионной схемы, то есть второго уровня пенсионной системы, в любое время после начала накопления капитала выбрать один из следующих вариантов — продолжать накапливать пенсионный капитал, получить весь накопленный капитал единовременно, </w:t>
      </w:r>
      <w:r w:rsidRPr="00DF7019">
        <w:lastRenderedPageBreak/>
        <w:t>получить часть накопленного капитала, продолжая накапливать оставшуюся часть. В качестве еще одного варианта предлагается после полной или частичной выплаты накопленного капитала продолжить накопление, формируя новый пенсионный капитал.</w:t>
      </w:r>
    </w:p>
    <w:p w14:paraId="01DD391A" w14:textId="77777777" w:rsidR="00DF7019" w:rsidRPr="00965164" w:rsidRDefault="00DF7019" w:rsidP="00DF7019">
      <w:r w:rsidRPr="00965164">
        <w:t xml:space="preserve">Фракция </w:t>
      </w:r>
      <w:r w:rsidRPr="00DF7019">
        <w:rPr>
          <w:lang w:val="en-US"/>
        </w:rPr>
        <w:t>LPV</w:t>
      </w:r>
      <w:r w:rsidRPr="00965164">
        <w:t xml:space="preserve"> в Сейме уже несколько раз выступала с таким предложением, однако большинство парламента его отклонило. В связи с этим партия решила продвигать законопроект через всенародное голосование.</w:t>
      </w:r>
    </w:p>
    <w:p w14:paraId="462E93FD" w14:textId="1EE447C7" w:rsidR="00DF7019" w:rsidRPr="00965164" w:rsidRDefault="00DF7019" w:rsidP="00DF7019">
      <w:r w:rsidRPr="00965164">
        <w:t xml:space="preserve">Ранее сообщалось, что на заседаниях Сейма в последние недели были отклонены предложения оппозиционных партий — </w:t>
      </w:r>
      <w:r w:rsidRPr="00DF7019">
        <w:rPr>
          <w:lang w:val="en-US"/>
        </w:rPr>
        <w:t>LPV</w:t>
      </w:r>
      <w:r w:rsidRPr="00965164">
        <w:t xml:space="preserve"> и </w:t>
      </w:r>
      <w:r w:rsidRPr="00DF7019">
        <w:rPr>
          <w:lang w:val="en-US"/>
        </w:rPr>
        <w:t>Nacion</w:t>
      </w:r>
      <w:r w:rsidRPr="00965164">
        <w:t>ā</w:t>
      </w:r>
      <w:r w:rsidRPr="00DF7019">
        <w:rPr>
          <w:lang w:val="en-US"/>
        </w:rPr>
        <w:t>l</w:t>
      </w:r>
      <w:r w:rsidRPr="00965164">
        <w:t xml:space="preserve">ā </w:t>
      </w:r>
      <w:r w:rsidRPr="00DF7019">
        <w:rPr>
          <w:lang w:val="en-US"/>
        </w:rPr>
        <w:t>apvien</w:t>
      </w:r>
      <w:r w:rsidRPr="00965164">
        <w:t>ī</w:t>
      </w:r>
      <w:r w:rsidRPr="00DF7019">
        <w:rPr>
          <w:lang w:val="en-US"/>
        </w:rPr>
        <w:t>ba</w:t>
      </w:r>
      <w:r w:rsidRPr="00965164">
        <w:t xml:space="preserve"> (</w:t>
      </w:r>
      <w:r w:rsidRPr="00DF7019">
        <w:rPr>
          <w:lang w:val="en-US"/>
        </w:rPr>
        <w:t>NA</w:t>
      </w:r>
      <w:r w:rsidRPr="00965164">
        <w:t>) — разрешить жителям изымать накопления второго пенсионного уровня.</w:t>
      </w:r>
    </w:p>
    <w:p w14:paraId="11232324" w14:textId="29451C3A" w:rsidR="00DF7019" w:rsidRPr="00965164" w:rsidRDefault="00DF7019" w:rsidP="00DF7019">
      <w:r w:rsidRPr="00965164">
        <w:t xml:space="preserve">Хотя аналогичные шаги ранее предпринимали политики Эстонии и Литвы, представители финансового сектора Латвии раскритиковали эту инициативу как недальновидную. Президент </w:t>
      </w:r>
      <w:r w:rsidRPr="00DF7019">
        <w:rPr>
          <w:lang w:val="en-US"/>
        </w:rPr>
        <w:t>Latvijas</w:t>
      </w:r>
      <w:r w:rsidRPr="00965164">
        <w:t xml:space="preserve"> </w:t>
      </w:r>
      <w:r w:rsidRPr="00DF7019">
        <w:rPr>
          <w:lang w:val="en-US"/>
        </w:rPr>
        <w:t>Banka</w:t>
      </w:r>
      <w:r w:rsidRPr="00965164">
        <w:t xml:space="preserve"> Мартиньш Казакс в интервью агентству </w:t>
      </w:r>
      <w:r w:rsidRPr="00DF7019">
        <w:rPr>
          <w:lang w:val="en-US"/>
        </w:rPr>
        <w:t>LETA</w:t>
      </w:r>
      <w:r w:rsidRPr="00965164">
        <w:t xml:space="preserve"> заявил, что при разрешении изымать накопления второго уровня значительная часть этих средств уйдет на краткосрочное потребление, и больше всего пострадают менее обеспеченные жители.</w:t>
      </w:r>
    </w:p>
    <w:p w14:paraId="7570BA2F" w14:textId="73A84460" w:rsidR="00DF7019" w:rsidRPr="00965164" w:rsidRDefault="009550F8" w:rsidP="00DF7019">
      <w:hyperlink r:id="rId61" w:history="1">
        <w:r w:rsidR="00DF7019" w:rsidRPr="003B6129">
          <w:rPr>
            <w:rStyle w:val="a3"/>
            <w:lang w:val="en-US"/>
          </w:rPr>
          <w:t>https</w:t>
        </w:r>
        <w:r w:rsidR="00DF7019" w:rsidRPr="00965164">
          <w:rPr>
            <w:rStyle w:val="a3"/>
          </w:rPr>
          <w:t>://</w:t>
        </w:r>
        <w:r w:rsidR="00DF7019" w:rsidRPr="003B6129">
          <w:rPr>
            <w:rStyle w:val="a3"/>
            <w:lang w:val="en-US"/>
          </w:rPr>
          <w:t>rus</w:t>
        </w:r>
        <w:r w:rsidR="00DF7019" w:rsidRPr="00965164">
          <w:rPr>
            <w:rStyle w:val="a3"/>
          </w:rPr>
          <w:t>.</w:t>
        </w:r>
        <w:r w:rsidR="00DF7019" w:rsidRPr="003B6129">
          <w:rPr>
            <w:rStyle w:val="a3"/>
            <w:lang w:val="en-US"/>
          </w:rPr>
          <w:t>jauns</w:t>
        </w:r>
        <w:r w:rsidR="00DF7019" w:rsidRPr="00965164">
          <w:rPr>
            <w:rStyle w:val="a3"/>
          </w:rPr>
          <w:t>.</w:t>
        </w:r>
        <w:r w:rsidR="00DF7019" w:rsidRPr="003B6129">
          <w:rPr>
            <w:rStyle w:val="a3"/>
            <w:lang w:val="en-US"/>
          </w:rPr>
          <w:t>lv</w:t>
        </w:r>
        <w:r w:rsidR="00DF7019" w:rsidRPr="00965164">
          <w:rPr>
            <w:rStyle w:val="a3"/>
          </w:rPr>
          <w:t>/</w:t>
        </w:r>
        <w:r w:rsidR="00DF7019" w:rsidRPr="003B6129">
          <w:rPr>
            <w:rStyle w:val="a3"/>
            <w:lang w:val="en-US"/>
          </w:rPr>
          <w:t>article</w:t>
        </w:r>
        <w:r w:rsidR="00DF7019" w:rsidRPr="00965164">
          <w:rPr>
            <w:rStyle w:val="a3"/>
          </w:rPr>
          <w:t>/</w:t>
        </w:r>
        <w:r w:rsidR="00DF7019" w:rsidRPr="003B6129">
          <w:rPr>
            <w:rStyle w:val="a3"/>
            <w:lang w:val="en-US"/>
          </w:rPr>
          <w:t>novosti</w:t>
        </w:r>
        <w:r w:rsidR="00DF7019" w:rsidRPr="00965164">
          <w:rPr>
            <w:rStyle w:val="a3"/>
          </w:rPr>
          <w:t>/701801-</w:t>
        </w:r>
        <w:r w:rsidR="00DF7019" w:rsidRPr="003B6129">
          <w:rPr>
            <w:rStyle w:val="a3"/>
            <w:lang w:val="en-US"/>
          </w:rPr>
          <w:t>resit</w:t>
        </w:r>
        <w:r w:rsidR="00DF7019" w:rsidRPr="00965164">
          <w:rPr>
            <w:rStyle w:val="a3"/>
          </w:rPr>
          <w:t>-</w:t>
        </w:r>
        <w:r w:rsidR="00DF7019" w:rsidRPr="003B6129">
          <w:rPr>
            <w:rStyle w:val="a3"/>
            <w:lang w:val="en-US"/>
          </w:rPr>
          <w:t>sudbu</w:t>
        </w:r>
        <w:r w:rsidR="00DF7019" w:rsidRPr="00965164">
          <w:rPr>
            <w:rStyle w:val="a3"/>
          </w:rPr>
          <w:t>-</w:t>
        </w:r>
        <w:r w:rsidR="00DF7019" w:rsidRPr="003B6129">
          <w:rPr>
            <w:rStyle w:val="a3"/>
            <w:lang w:val="en-US"/>
          </w:rPr>
          <w:t>vtorogo</w:t>
        </w:r>
        <w:r w:rsidR="00DF7019" w:rsidRPr="00965164">
          <w:rPr>
            <w:rStyle w:val="a3"/>
          </w:rPr>
          <w:t>-</w:t>
        </w:r>
        <w:r w:rsidR="00DF7019" w:rsidRPr="003B6129">
          <w:rPr>
            <w:rStyle w:val="a3"/>
            <w:lang w:val="en-US"/>
          </w:rPr>
          <w:t>pensionnogo</w:t>
        </w:r>
        <w:r w:rsidR="00DF7019" w:rsidRPr="00965164">
          <w:rPr>
            <w:rStyle w:val="a3"/>
          </w:rPr>
          <w:t>-</w:t>
        </w:r>
        <w:r w:rsidR="00DF7019" w:rsidRPr="003B6129">
          <w:rPr>
            <w:rStyle w:val="a3"/>
            <w:lang w:val="en-US"/>
          </w:rPr>
          <w:t>urovnia</w:t>
        </w:r>
        <w:r w:rsidR="00DF7019" w:rsidRPr="00965164">
          <w:rPr>
            <w:rStyle w:val="a3"/>
          </w:rPr>
          <w:t>-</w:t>
        </w:r>
        <w:r w:rsidR="00DF7019" w:rsidRPr="003B6129">
          <w:rPr>
            <w:rStyle w:val="a3"/>
            <w:lang w:val="en-US"/>
          </w:rPr>
          <w:t>latviicam</w:t>
        </w:r>
        <w:r w:rsidR="00DF7019" w:rsidRPr="00965164">
          <w:rPr>
            <w:rStyle w:val="a3"/>
          </w:rPr>
          <w:t>-</w:t>
        </w:r>
        <w:r w:rsidR="00DF7019" w:rsidRPr="003B6129">
          <w:rPr>
            <w:rStyle w:val="a3"/>
            <w:lang w:val="en-US"/>
          </w:rPr>
          <w:t>mogut</w:t>
        </w:r>
        <w:r w:rsidR="00DF7019" w:rsidRPr="00965164">
          <w:rPr>
            <w:rStyle w:val="a3"/>
          </w:rPr>
          <w:t>-</w:t>
        </w:r>
        <w:r w:rsidR="00DF7019" w:rsidRPr="003B6129">
          <w:rPr>
            <w:rStyle w:val="a3"/>
            <w:lang w:val="en-US"/>
          </w:rPr>
          <w:t>predlozit</w:t>
        </w:r>
        <w:r w:rsidR="00DF7019" w:rsidRPr="00965164">
          <w:rPr>
            <w:rStyle w:val="a3"/>
          </w:rPr>
          <w:t>-</w:t>
        </w:r>
        <w:r w:rsidR="00DF7019" w:rsidRPr="003B6129">
          <w:rPr>
            <w:rStyle w:val="a3"/>
            <w:lang w:val="en-US"/>
          </w:rPr>
          <w:t>na</w:t>
        </w:r>
        <w:r w:rsidR="00DF7019" w:rsidRPr="00965164">
          <w:rPr>
            <w:rStyle w:val="a3"/>
          </w:rPr>
          <w:t>-</w:t>
        </w:r>
        <w:r w:rsidR="00DF7019" w:rsidRPr="003B6129">
          <w:rPr>
            <w:rStyle w:val="a3"/>
            <w:lang w:val="en-US"/>
          </w:rPr>
          <w:t>referendume</w:t>
        </w:r>
      </w:hyperlink>
      <w:r w:rsidR="00DF7019" w:rsidRPr="00965164">
        <w:t xml:space="preserve"> </w:t>
      </w:r>
    </w:p>
    <w:p w14:paraId="46AE952D" w14:textId="1B23F552" w:rsidR="00072159" w:rsidRPr="00DF7019" w:rsidRDefault="00DF7019" w:rsidP="00DF7019">
      <w:pPr>
        <w:pStyle w:val="2"/>
      </w:pPr>
      <w:bookmarkStart w:id="164" w:name="_Toc225318653"/>
      <w:r>
        <w:rPr>
          <w:lang w:val="en-US"/>
        </w:rPr>
        <w:t>rus</w:t>
      </w:r>
      <w:r w:rsidRPr="00DF7019">
        <w:t>.</w:t>
      </w:r>
      <w:r>
        <w:rPr>
          <w:lang w:val="en-US"/>
        </w:rPr>
        <w:t>jauns</w:t>
      </w:r>
      <w:r w:rsidRPr="00DF7019">
        <w:t>.</w:t>
      </w:r>
      <w:r>
        <w:rPr>
          <w:lang w:val="en-US"/>
        </w:rPr>
        <w:t>lv</w:t>
      </w:r>
      <w:r w:rsidRPr="00DF7019">
        <w:t>, 24.03.2026, Пенсии в Латвии: главные заблуждения, которые могут стоить вам денег</w:t>
      </w:r>
      <w:bookmarkEnd w:id="164"/>
    </w:p>
    <w:p w14:paraId="28855726" w14:textId="77777777" w:rsidR="00DF7019" w:rsidRPr="00DF7019" w:rsidRDefault="00DF7019" w:rsidP="00DF7019">
      <w:pPr>
        <w:pStyle w:val="3"/>
      </w:pPr>
      <w:bookmarkStart w:id="165" w:name="_Toc225318654"/>
      <w:r w:rsidRPr="00DF7019">
        <w:t>Пенсионная система в Латвии окружена множеством устойчивых мифов — от убеждения, что до пенсии не дожить, до страха потерять накопления. Разбираемся, какие из этих представлений не соответствуют реальности и могут стоить людям денег.</w:t>
      </w:r>
      <w:bookmarkEnd w:id="165"/>
    </w:p>
    <w:p w14:paraId="61EB7E32" w14:textId="77777777" w:rsidR="00DF7019" w:rsidRDefault="00DF7019" w:rsidP="00DF7019">
      <w:r>
        <w:t>Иногда в обществе можно наблюдать различные мифы, связанные с пенсионной системой, формированием пенсионных накоплений и возможностями их наследования. Ошибочным является представление о том, что пенсия — это нечто очень далёкое, поэтому понимание того, как именно мы зарабатываем на неё, имеет решающее значение для финансовой стабильности и сохранения текущего уровня жизни. Руководитель по управлению активами и пенсионными компаниями Luminor Атис Круминьш объясняет наиболее распространённые мифы, связанные с накоплениями на старость.</w:t>
      </w:r>
    </w:p>
    <w:p w14:paraId="39835A79" w14:textId="77777777" w:rsidR="00DF7019" w:rsidRDefault="00DF7019" w:rsidP="00DF7019">
      <w:r>
        <w:t>Миф: до пенсионного возраста я вообще не доживу</w:t>
      </w:r>
    </w:p>
    <w:p w14:paraId="5E4B8F10" w14:textId="77777777" w:rsidR="00DF7019" w:rsidRDefault="00DF7019" w:rsidP="00DF7019">
      <w:r>
        <w:t>Предположение о короткой продолжительности жизни противоречит статистике за 2024 год, которая показывает, что средняя ожидаемая продолжительность жизни в Латвии достигла 76,4 года — это самый высокий показатель в истории страны. Данные о смертности и продолжительности жизни свидетельствуют, что мужчины, достигшие 65 лет, в среднем живут ещё 14,9 года, а женщины — даже 19,7 года. Это в среднем 15–20 лет, в течение которых накопления, сформированные за жизнь, будут служить обеспечением полноценной жизни.</w:t>
      </w:r>
    </w:p>
    <w:p w14:paraId="36999AB6" w14:textId="77777777" w:rsidR="00DF7019" w:rsidRDefault="00DF7019" w:rsidP="00DF7019">
      <w:r>
        <w:t>Миф: второй пенсионный уровень — это пассивное накопление, которое растёт само по себе</w:t>
      </w:r>
    </w:p>
    <w:p w14:paraId="16A82CD4" w14:textId="77777777" w:rsidR="00DF7019" w:rsidRDefault="00DF7019" w:rsidP="00DF7019">
      <w:r>
        <w:lastRenderedPageBreak/>
        <w:t>Стоит помнить, что объём капитала, накопленного во втором пенсионном уровне, существенно зависит от выбранного инвестиционного плана. Даже, казалось бы, небольшие различия в доходности в долгосрочной перспективе могут привести к значительной разнице в итоговой сумме накоплений. Поэтому особенно важно выбирать пенсионный план, соответствующий возрасту, уровню допустимого риска и целям — например, в активном трудовом возрасте рекомендуется выбирать активные планы, которые в основном или почти полностью инвестируют в акции. Подходящее инвестиционное решение позволяет эффективнее использовать возможности рынка и постепенно увеличивать накопленный капитал. Неподходящая стратегия, напротив, может привести к тому, что накопления будут расти медленнее, чем могли бы, снижая будущие финансовые возможности.</w:t>
      </w:r>
    </w:p>
    <w:p w14:paraId="44E6F3AB" w14:textId="77777777" w:rsidR="00DF7019" w:rsidRDefault="00DF7019" w:rsidP="00DF7019">
      <w:r>
        <w:t>Миф: колебания рынка означают, что пенсия под угрозой</w:t>
      </w:r>
    </w:p>
    <w:p w14:paraId="149B7D87" w14:textId="77777777" w:rsidR="00DF7019" w:rsidRDefault="00DF7019" w:rsidP="00DF7019">
      <w:r>
        <w:t>Многие путают краткосрочное снижение стоимости с потерей денег, однако на инвестиционном рынке колебания — это нормальное, даже системное явление. Средства пенсионных планов не инвестируются в один актив — они диверсифицированы и распределены между множеством компаний, стран и отраслей по всему миру. Такое распределение рисков и профессиональное управление являются ключевыми принципами, которые не позволяют отдельным колебаниям рынка разрушить все накопления. Кроме того, процесс строго контролируется регулятором. Исторически за падениями следует рост, поэтому краткосрочные колебания не опасны для долгосрочных накоплений.</w:t>
      </w:r>
    </w:p>
    <w:p w14:paraId="37749835" w14:textId="77777777" w:rsidR="00DF7019" w:rsidRDefault="00DF7019" w:rsidP="00DF7019">
      <w:r>
        <w:t>Миф: накопленный пенсионный капитал после смерти теряется</w:t>
      </w:r>
    </w:p>
    <w:p w14:paraId="576C7152" w14:textId="0D55AEF9" w:rsidR="00DF7019" w:rsidRPr="00314268" w:rsidRDefault="00DF7019" w:rsidP="00DF7019">
      <w:r>
        <w:t>До сих пор существует мнение, что в случае смерти пенсионные накопления остаются государству, однако на практике накопленный капитал как во втором, так и в третьем пенсионном уровне подлежит наследованию. Существенное различие заключается в процедуре: если средства третьего уровня наследуются автоматически, то в случае второго уровня человек должен сам сделать соответствующую отметку на портале Latvija.lv. Если такого указания нет, закон предусматривает зачисление накоплений в специальный бюджет государственной пенсии. Таким образом, деньги никуда не исчезают, но их дальнейшая судьба зависит исключительно от выбора самого человека.</w:t>
      </w:r>
    </w:p>
    <w:p w14:paraId="2FA9C28B" w14:textId="3866AE43" w:rsidR="00DF7019" w:rsidRPr="00314268" w:rsidRDefault="009550F8" w:rsidP="00DF7019">
      <w:hyperlink r:id="rId62" w:anchor="google_vignette" w:history="1">
        <w:r w:rsidR="00DF7019" w:rsidRPr="003B6129">
          <w:rPr>
            <w:rStyle w:val="a3"/>
            <w:lang w:val="en-US"/>
          </w:rPr>
          <w:t>https</w:t>
        </w:r>
        <w:r w:rsidR="00DF7019" w:rsidRPr="00314268">
          <w:rPr>
            <w:rStyle w:val="a3"/>
          </w:rPr>
          <w:t>://</w:t>
        </w:r>
        <w:r w:rsidR="00DF7019" w:rsidRPr="003B6129">
          <w:rPr>
            <w:rStyle w:val="a3"/>
            <w:lang w:val="en-US"/>
          </w:rPr>
          <w:t>rus</w:t>
        </w:r>
        <w:r w:rsidR="00DF7019" w:rsidRPr="00314268">
          <w:rPr>
            <w:rStyle w:val="a3"/>
          </w:rPr>
          <w:t>.</w:t>
        </w:r>
        <w:r w:rsidR="00DF7019" w:rsidRPr="003B6129">
          <w:rPr>
            <w:rStyle w:val="a3"/>
            <w:lang w:val="en-US"/>
          </w:rPr>
          <w:t>jauns</w:t>
        </w:r>
        <w:r w:rsidR="00DF7019" w:rsidRPr="00314268">
          <w:rPr>
            <w:rStyle w:val="a3"/>
          </w:rPr>
          <w:t>.</w:t>
        </w:r>
        <w:r w:rsidR="00DF7019" w:rsidRPr="003B6129">
          <w:rPr>
            <w:rStyle w:val="a3"/>
            <w:lang w:val="en-US"/>
          </w:rPr>
          <w:t>lv</w:t>
        </w:r>
        <w:r w:rsidR="00DF7019" w:rsidRPr="00314268">
          <w:rPr>
            <w:rStyle w:val="a3"/>
          </w:rPr>
          <w:t>/</w:t>
        </w:r>
        <w:r w:rsidR="00DF7019" w:rsidRPr="003B6129">
          <w:rPr>
            <w:rStyle w:val="a3"/>
            <w:lang w:val="en-US"/>
          </w:rPr>
          <w:t>article</w:t>
        </w:r>
        <w:r w:rsidR="00DF7019" w:rsidRPr="00314268">
          <w:rPr>
            <w:rStyle w:val="a3"/>
          </w:rPr>
          <w:t>/</w:t>
        </w:r>
        <w:r w:rsidR="00DF7019" w:rsidRPr="003B6129">
          <w:rPr>
            <w:rStyle w:val="a3"/>
            <w:lang w:val="en-US"/>
          </w:rPr>
          <w:t>novosti</w:t>
        </w:r>
        <w:r w:rsidR="00DF7019" w:rsidRPr="00314268">
          <w:rPr>
            <w:rStyle w:val="a3"/>
          </w:rPr>
          <w:t>/701834-</w:t>
        </w:r>
        <w:r w:rsidR="00DF7019" w:rsidRPr="003B6129">
          <w:rPr>
            <w:rStyle w:val="a3"/>
            <w:lang w:val="en-US"/>
          </w:rPr>
          <w:t>pensii</w:t>
        </w:r>
        <w:r w:rsidR="00DF7019" w:rsidRPr="00314268">
          <w:rPr>
            <w:rStyle w:val="a3"/>
          </w:rPr>
          <w:t>-</w:t>
        </w:r>
        <w:r w:rsidR="00DF7019" w:rsidRPr="003B6129">
          <w:rPr>
            <w:rStyle w:val="a3"/>
            <w:lang w:val="en-US"/>
          </w:rPr>
          <w:t>v</w:t>
        </w:r>
        <w:r w:rsidR="00DF7019" w:rsidRPr="00314268">
          <w:rPr>
            <w:rStyle w:val="a3"/>
          </w:rPr>
          <w:t>-</w:t>
        </w:r>
        <w:r w:rsidR="00DF7019" w:rsidRPr="003B6129">
          <w:rPr>
            <w:rStyle w:val="a3"/>
            <w:lang w:val="en-US"/>
          </w:rPr>
          <w:t>latvii</w:t>
        </w:r>
        <w:r w:rsidR="00DF7019" w:rsidRPr="00314268">
          <w:rPr>
            <w:rStyle w:val="a3"/>
          </w:rPr>
          <w:t>-</w:t>
        </w:r>
        <w:r w:rsidR="00DF7019" w:rsidRPr="003B6129">
          <w:rPr>
            <w:rStyle w:val="a3"/>
            <w:lang w:val="en-US"/>
          </w:rPr>
          <w:t>glavnye</w:t>
        </w:r>
        <w:r w:rsidR="00DF7019" w:rsidRPr="00314268">
          <w:rPr>
            <w:rStyle w:val="a3"/>
          </w:rPr>
          <w:t>-</w:t>
        </w:r>
        <w:r w:rsidR="00DF7019" w:rsidRPr="003B6129">
          <w:rPr>
            <w:rStyle w:val="a3"/>
            <w:lang w:val="en-US"/>
          </w:rPr>
          <w:t>zabluzdeniia</w:t>
        </w:r>
        <w:r w:rsidR="00DF7019" w:rsidRPr="00314268">
          <w:rPr>
            <w:rStyle w:val="a3"/>
          </w:rPr>
          <w:t>-</w:t>
        </w:r>
        <w:r w:rsidR="00DF7019" w:rsidRPr="003B6129">
          <w:rPr>
            <w:rStyle w:val="a3"/>
            <w:lang w:val="en-US"/>
          </w:rPr>
          <w:t>kotorye</w:t>
        </w:r>
        <w:r w:rsidR="00DF7019" w:rsidRPr="00314268">
          <w:rPr>
            <w:rStyle w:val="a3"/>
          </w:rPr>
          <w:t>-</w:t>
        </w:r>
        <w:r w:rsidR="00DF7019" w:rsidRPr="003B6129">
          <w:rPr>
            <w:rStyle w:val="a3"/>
            <w:lang w:val="en-US"/>
          </w:rPr>
          <w:t>mogut</w:t>
        </w:r>
        <w:r w:rsidR="00DF7019" w:rsidRPr="00314268">
          <w:rPr>
            <w:rStyle w:val="a3"/>
          </w:rPr>
          <w:t>-</w:t>
        </w:r>
        <w:r w:rsidR="00DF7019" w:rsidRPr="003B6129">
          <w:rPr>
            <w:rStyle w:val="a3"/>
            <w:lang w:val="en-US"/>
          </w:rPr>
          <w:t>stoit</w:t>
        </w:r>
        <w:r w:rsidR="00DF7019" w:rsidRPr="00314268">
          <w:rPr>
            <w:rStyle w:val="a3"/>
          </w:rPr>
          <w:t>-</w:t>
        </w:r>
        <w:r w:rsidR="00DF7019" w:rsidRPr="003B6129">
          <w:rPr>
            <w:rStyle w:val="a3"/>
            <w:lang w:val="en-US"/>
          </w:rPr>
          <w:t>vam</w:t>
        </w:r>
        <w:r w:rsidR="00DF7019" w:rsidRPr="00314268">
          <w:rPr>
            <w:rStyle w:val="a3"/>
          </w:rPr>
          <w:t>-</w:t>
        </w:r>
        <w:r w:rsidR="00DF7019" w:rsidRPr="003B6129">
          <w:rPr>
            <w:rStyle w:val="a3"/>
            <w:lang w:val="en-US"/>
          </w:rPr>
          <w:t>deneg</w:t>
        </w:r>
        <w:r w:rsidR="00DF7019" w:rsidRPr="00314268">
          <w:rPr>
            <w:rStyle w:val="a3"/>
          </w:rPr>
          <w:t>#</w:t>
        </w:r>
        <w:r w:rsidR="00DF7019" w:rsidRPr="003B6129">
          <w:rPr>
            <w:rStyle w:val="a3"/>
            <w:lang w:val="en-US"/>
          </w:rPr>
          <w:t>google</w:t>
        </w:r>
        <w:r w:rsidR="00DF7019" w:rsidRPr="00314268">
          <w:rPr>
            <w:rStyle w:val="a3"/>
          </w:rPr>
          <w:t>_</w:t>
        </w:r>
        <w:r w:rsidR="00DF7019" w:rsidRPr="003B6129">
          <w:rPr>
            <w:rStyle w:val="a3"/>
            <w:lang w:val="en-US"/>
          </w:rPr>
          <w:t>vignette</w:t>
        </w:r>
      </w:hyperlink>
      <w:r w:rsidR="00DF7019" w:rsidRPr="00314268">
        <w:t xml:space="preserve"> </w:t>
      </w:r>
    </w:p>
    <w:p w14:paraId="562B46E5" w14:textId="77777777" w:rsidR="00DF7019" w:rsidRPr="00314268" w:rsidRDefault="00DF7019" w:rsidP="00DF7019"/>
    <w:sectPr w:rsidR="00DF7019" w:rsidRPr="00314268" w:rsidSect="00B01BEA">
      <w:headerReference w:type="default" r:id="rId63"/>
      <w:footerReference w:type="default" r:id="rId64"/>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56FB0" w14:textId="77777777" w:rsidR="009550F8" w:rsidRDefault="009550F8">
      <w:r>
        <w:separator/>
      </w:r>
    </w:p>
  </w:endnote>
  <w:endnote w:type="continuationSeparator" w:id="0">
    <w:p w14:paraId="6ADD60D0" w14:textId="77777777" w:rsidR="009550F8" w:rsidRDefault="0095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26B16" w14:textId="42263578" w:rsidR="00D64E5C" w:rsidRPr="00D64E5C" w:rsidRDefault="00D64E5C" w:rsidP="00D64E5C">
    <w:pPr>
      <w:pStyle w:val="af4"/>
      <w:pBdr>
        <w:top w:val="thinThickSmallGap" w:sz="24" w:space="1" w:color="622423"/>
      </w:pBdr>
      <w:tabs>
        <w:tab w:val="clear" w:pos="4677"/>
        <w:tab w:val="clear" w:pos="9355"/>
        <w:tab w:val="right" w:pos="9071"/>
      </w:tabs>
      <w:rPr>
        <w:rFonts w:ascii="Cambria" w:hAnsi="Cambria"/>
      </w:rPr>
    </w:pPr>
    <w:r w:rsidRPr="00D64E5C">
      <w:tab/>
    </w:r>
    <w:r w:rsidR="0016758D" w:rsidRPr="00CB47BF">
      <w:rPr>
        <w:b/>
      </w:rPr>
      <w:fldChar w:fldCharType="begin"/>
    </w:r>
    <w:r w:rsidRPr="00CB47BF">
      <w:rPr>
        <w:b/>
      </w:rPr>
      <w:instrText xml:space="preserve"> PAGE   \* MERGEFORMAT </w:instrText>
    </w:r>
    <w:r w:rsidR="0016758D" w:rsidRPr="00CB47BF">
      <w:rPr>
        <w:b/>
      </w:rPr>
      <w:fldChar w:fldCharType="separate"/>
    </w:r>
    <w:r w:rsidR="001C7FDB" w:rsidRPr="001C7FDB">
      <w:rPr>
        <w:rFonts w:ascii="Cambria" w:hAnsi="Cambria"/>
        <w:b/>
        <w:noProof/>
      </w:rPr>
      <w:t>10</w:t>
    </w:r>
    <w:r w:rsidR="0016758D" w:rsidRPr="00CB47BF">
      <w:rPr>
        <w:b/>
      </w:rPr>
      <w:fldChar w:fldCharType="end"/>
    </w:r>
  </w:p>
  <w:p w14:paraId="7422EB21" w14:textId="77777777" w:rsidR="00876F05" w:rsidRPr="00D15988" w:rsidRDefault="00876F05"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CC872" w14:textId="77777777" w:rsidR="009550F8" w:rsidRDefault="009550F8">
      <w:r>
        <w:separator/>
      </w:r>
    </w:p>
  </w:footnote>
  <w:footnote w:type="continuationSeparator" w:id="0">
    <w:p w14:paraId="79E5C130" w14:textId="77777777" w:rsidR="009550F8" w:rsidRDefault="00955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0D38" w14:textId="7D1CD740" w:rsidR="00CB76D2" w:rsidRDefault="009C5A94"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02F52629" wp14:editId="4D3ECBCA">
              <wp:simplePos x="0" y="0"/>
              <wp:positionH relativeFrom="column">
                <wp:posOffset>1619250</wp:posOffset>
              </wp:positionH>
              <wp:positionV relativeFrom="paragraph">
                <wp:posOffset>-173990</wp:posOffset>
              </wp:positionV>
              <wp:extent cx="2395220" cy="396875"/>
              <wp:effectExtent l="0" t="6985" r="5080" b="5715"/>
              <wp:wrapNone/>
              <wp:docPr id="13439982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2629"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" stroked="f">
              <v:textbo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v:textbox>
            </v:roundrect>
          </w:pict>
        </mc:Fallback>
      </mc:AlternateContent>
    </w:r>
    <w:r w:rsidR="00122493">
      <w:t xml:space="preserve">             </w:t>
    </w:r>
  </w:p>
  <w:p w14:paraId="26F7ECB2" w14:textId="56E9D0FD" w:rsidR="00122493" w:rsidRDefault="00CB76D2" w:rsidP="00122493">
    <w:pPr>
      <w:tabs>
        <w:tab w:val="left" w:pos="555"/>
        <w:tab w:val="right" w:pos="9071"/>
      </w:tabs>
      <w:jc w:val="center"/>
    </w:pPr>
    <w:r>
      <w:tab/>
    </w:r>
    <w:r w:rsidR="00122493">
      <w:tab/>
    </w:r>
    <w:r w:rsidR="009C5A94">
      <w:rPr>
        <w:noProof/>
      </w:rPr>
      <w:drawing>
        <wp:inline distT="0" distB="0" distL="0" distR="0" wp14:anchorId="11C5ADCB" wp14:editId="2DBA15FA">
          <wp:extent cx="2179955" cy="4972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497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ABA"/>
    <w:rsid w:val="00000423"/>
    <w:rsid w:val="000008BF"/>
    <w:rsid w:val="00000925"/>
    <w:rsid w:val="00000C34"/>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60F4"/>
    <w:rsid w:val="00006AB3"/>
    <w:rsid w:val="00007352"/>
    <w:rsid w:val="0000788E"/>
    <w:rsid w:val="00011DCE"/>
    <w:rsid w:val="00011F4B"/>
    <w:rsid w:val="00012066"/>
    <w:rsid w:val="00013CA1"/>
    <w:rsid w:val="0001460C"/>
    <w:rsid w:val="00014851"/>
    <w:rsid w:val="00014ED6"/>
    <w:rsid w:val="00015103"/>
    <w:rsid w:val="00016578"/>
    <w:rsid w:val="000166B7"/>
    <w:rsid w:val="000173F8"/>
    <w:rsid w:val="00017DAF"/>
    <w:rsid w:val="000214CF"/>
    <w:rsid w:val="0002219C"/>
    <w:rsid w:val="000224D4"/>
    <w:rsid w:val="00022552"/>
    <w:rsid w:val="00022EEA"/>
    <w:rsid w:val="0002331C"/>
    <w:rsid w:val="0002368C"/>
    <w:rsid w:val="0002440D"/>
    <w:rsid w:val="00024DD7"/>
    <w:rsid w:val="000252F4"/>
    <w:rsid w:val="00025C39"/>
    <w:rsid w:val="00025D7E"/>
    <w:rsid w:val="00026667"/>
    <w:rsid w:val="00026696"/>
    <w:rsid w:val="00026A5A"/>
    <w:rsid w:val="00026B66"/>
    <w:rsid w:val="00026FD0"/>
    <w:rsid w:val="00027A51"/>
    <w:rsid w:val="00027FFA"/>
    <w:rsid w:val="00030572"/>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27C"/>
    <w:rsid w:val="000434FF"/>
    <w:rsid w:val="00043EB5"/>
    <w:rsid w:val="000449B0"/>
    <w:rsid w:val="00044DAB"/>
    <w:rsid w:val="00044FF0"/>
    <w:rsid w:val="00046577"/>
    <w:rsid w:val="0004668F"/>
    <w:rsid w:val="00046E6B"/>
    <w:rsid w:val="00046F49"/>
    <w:rsid w:val="00047284"/>
    <w:rsid w:val="000475BD"/>
    <w:rsid w:val="00047902"/>
    <w:rsid w:val="000479AC"/>
    <w:rsid w:val="000479B5"/>
    <w:rsid w:val="00047CA3"/>
    <w:rsid w:val="00047D25"/>
    <w:rsid w:val="00047DF0"/>
    <w:rsid w:val="00047E8B"/>
    <w:rsid w:val="00051033"/>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BE3"/>
    <w:rsid w:val="00060C72"/>
    <w:rsid w:val="00060DFF"/>
    <w:rsid w:val="00060FA8"/>
    <w:rsid w:val="000610AF"/>
    <w:rsid w:val="000610D7"/>
    <w:rsid w:val="000621BE"/>
    <w:rsid w:val="000623CD"/>
    <w:rsid w:val="00062422"/>
    <w:rsid w:val="0006388C"/>
    <w:rsid w:val="00064511"/>
    <w:rsid w:val="0006456B"/>
    <w:rsid w:val="00064657"/>
    <w:rsid w:val="00064F8E"/>
    <w:rsid w:val="00065194"/>
    <w:rsid w:val="0006546E"/>
    <w:rsid w:val="0006553D"/>
    <w:rsid w:val="00067548"/>
    <w:rsid w:val="00067BB4"/>
    <w:rsid w:val="00067F39"/>
    <w:rsid w:val="00071D93"/>
    <w:rsid w:val="000720C5"/>
    <w:rsid w:val="00072159"/>
    <w:rsid w:val="000726EE"/>
    <w:rsid w:val="00072BE2"/>
    <w:rsid w:val="00073070"/>
    <w:rsid w:val="00073671"/>
    <w:rsid w:val="0007372A"/>
    <w:rsid w:val="00073790"/>
    <w:rsid w:val="000740B6"/>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E2A"/>
    <w:rsid w:val="00084F93"/>
    <w:rsid w:val="00085E50"/>
    <w:rsid w:val="00085EB1"/>
    <w:rsid w:val="00086433"/>
    <w:rsid w:val="000867E7"/>
    <w:rsid w:val="00086E3C"/>
    <w:rsid w:val="0008719E"/>
    <w:rsid w:val="00087714"/>
    <w:rsid w:val="000904AD"/>
    <w:rsid w:val="000905F2"/>
    <w:rsid w:val="000907CC"/>
    <w:rsid w:val="000912D7"/>
    <w:rsid w:val="00091BE5"/>
    <w:rsid w:val="00091E81"/>
    <w:rsid w:val="00092188"/>
    <w:rsid w:val="00092B0E"/>
    <w:rsid w:val="00092B60"/>
    <w:rsid w:val="00093E4A"/>
    <w:rsid w:val="0009401E"/>
    <w:rsid w:val="00094725"/>
    <w:rsid w:val="0009547A"/>
    <w:rsid w:val="000954BA"/>
    <w:rsid w:val="00096078"/>
    <w:rsid w:val="00097677"/>
    <w:rsid w:val="00097BE1"/>
    <w:rsid w:val="000A13C2"/>
    <w:rsid w:val="000A184B"/>
    <w:rsid w:val="000A1858"/>
    <w:rsid w:val="000A2829"/>
    <w:rsid w:val="000A2AFD"/>
    <w:rsid w:val="000A3727"/>
    <w:rsid w:val="000A41CA"/>
    <w:rsid w:val="000A4DD6"/>
    <w:rsid w:val="000A5E36"/>
    <w:rsid w:val="000A628E"/>
    <w:rsid w:val="000A6E13"/>
    <w:rsid w:val="000A7421"/>
    <w:rsid w:val="000A7A97"/>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566F"/>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979"/>
    <w:rsid w:val="000C4EE4"/>
    <w:rsid w:val="000C4FE3"/>
    <w:rsid w:val="000C5BB6"/>
    <w:rsid w:val="000C5FC8"/>
    <w:rsid w:val="000C6020"/>
    <w:rsid w:val="000C67C1"/>
    <w:rsid w:val="000C6BFC"/>
    <w:rsid w:val="000C7D5E"/>
    <w:rsid w:val="000D0064"/>
    <w:rsid w:val="000D04C3"/>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2D7E"/>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A78"/>
    <w:rsid w:val="000F3C95"/>
    <w:rsid w:val="000F3FEF"/>
    <w:rsid w:val="000F4431"/>
    <w:rsid w:val="000F586A"/>
    <w:rsid w:val="000F61D5"/>
    <w:rsid w:val="000F658F"/>
    <w:rsid w:val="000F692F"/>
    <w:rsid w:val="000F722F"/>
    <w:rsid w:val="000F7DFD"/>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07DBE"/>
    <w:rsid w:val="00110562"/>
    <w:rsid w:val="00110E70"/>
    <w:rsid w:val="00111D7C"/>
    <w:rsid w:val="00111FC3"/>
    <w:rsid w:val="0011216E"/>
    <w:rsid w:val="001122D3"/>
    <w:rsid w:val="00112323"/>
    <w:rsid w:val="0011272B"/>
    <w:rsid w:val="00112A2C"/>
    <w:rsid w:val="00113539"/>
    <w:rsid w:val="0011415C"/>
    <w:rsid w:val="001145CE"/>
    <w:rsid w:val="001150A1"/>
    <w:rsid w:val="00115E7F"/>
    <w:rsid w:val="00116735"/>
    <w:rsid w:val="00116DF9"/>
    <w:rsid w:val="001174FE"/>
    <w:rsid w:val="0011777B"/>
    <w:rsid w:val="00120073"/>
    <w:rsid w:val="00120807"/>
    <w:rsid w:val="00120CEE"/>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264EB"/>
    <w:rsid w:val="0013021C"/>
    <w:rsid w:val="001306D0"/>
    <w:rsid w:val="00130B16"/>
    <w:rsid w:val="00131356"/>
    <w:rsid w:val="001319A6"/>
    <w:rsid w:val="001319B0"/>
    <w:rsid w:val="001328E6"/>
    <w:rsid w:val="00132CD1"/>
    <w:rsid w:val="00132E98"/>
    <w:rsid w:val="001331C8"/>
    <w:rsid w:val="0013339E"/>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7D"/>
    <w:rsid w:val="0015028E"/>
    <w:rsid w:val="0015052D"/>
    <w:rsid w:val="00150B49"/>
    <w:rsid w:val="00150D52"/>
    <w:rsid w:val="00150E9F"/>
    <w:rsid w:val="0015116E"/>
    <w:rsid w:val="001512A2"/>
    <w:rsid w:val="001515C9"/>
    <w:rsid w:val="00151647"/>
    <w:rsid w:val="001517CE"/>
    <w:rsid w:val="00151B22"/>
    <w:rsid w:val="001524A1"/>
    <w:rsid w:val="00152C28"/>
    <w:rsid w:val="00152C93"/>
    <w:rsid w:val="00152E14"/>
    <w:rsid w:val="00153B33"/>
    <w:rsid w:val="00153BB8"/>
    <w:rsid w:val="00154904"/>
    <w:rsid w:val="00154F48"/>
    <w:rsid w:val="00155F90"/>
    <w:rsid w:val="001560FF"/>
    <w:rsid w:val="00156C94"/>
    <w:rsid w:val="001601E6"/>
    <w:rsid w:val="001609F5"/>
    <w:rsid w:val="00160B82"/>
    <w:rsid w:val="0016169A"/>
    <w:rsid w:val="00162F66"/>
    <w:rsid w:val="00164C83"/>
    <w:rsid w:val="00164D43"/>
    <w:rsid w:val="0016500F"/>
    <w:rsid w:val="0016510F"/>
    <w:rsid w:val="001651E0"/>
    <w:rsid w:val="001653CE"/>
    <w:rsid w:val="00165EB8"/>
    <w:rsid w:val="001667D3"/>
    <w:rsid w:val="00166DFC"/>
    <w:rsid w:val="0016758D"/>
    <w:rsid w:val="00167C8E"/>
    <w:rsid w:val="0017004C"/>
    <w:rsid w:val="001705F6"/>
    <w:rsid w:val="00170DFA"/>
    <w:rsid w:val="00171441"/>
    <w:rsid w:val="0017250F"/>
    <w:rsid w:val="0017274B"/>
    <w:rsid w:val="001736D6"/>
    <w:rsid w:val="00173FEE"/>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1DB"/>
    <w:rsid w:val="00183319"/>
    <w:rsid w:val="00183377"/>
    <w:rsid w:val="0018383D"/>
    <w:rsid w:val="001838DB"/>
    <w:rsid w:val="0018423F"/>
    <w:rsid w:val="001843B7"/>
    <w:rsid w:val="001843E3"/>
    <w:rsid w:val="00184CB6"/>
    <w:rsid w:val="001851EE"/>
    <w:rsid w:val="00185528"/>
    <w:rsid w:val="00185540"/>
    <w:rsid w:val="00186E9A"/>
    <w:rsid w:val="00187310"/>
    <w:rsid w:val="0018733D"/>
    <w:rsid w:val="00190F22"/>
    <w:rsid w:val="001914BC"/>
    <w:rsid w:val="00191757"/>
    <w:rsid w:val="001920A9"/>
    <w:rsid w:val="001929C6"/>
    <w:rsid w:val="00192CFF"/>
    <w:rsid w:val="00193353"/>
    <w:rsid w:val="00194802"/>
    <w:rsid w:val="001951A3"/>
    <w:rsid w:val="00195D5A"/>
    <w:rsid w:val="00196138"/>
    <w:rsid w:val="001962B4"/>
    <w:rsid w:val="001969A9"/>
    <w:rsid w:val="00196AA2"/>
    <w:rsid w:val="00196F97"/>
    <w:rsid w:val="00197214"/>
    <w:rsid w:val="00197318"/>
    <w:rsid w:val="001977FD"/>
    <w:rsid w:val="001A0B5E"/>
    <w:rsid w:val="001A1304"/>
    <w:rsid w:val="001A1535"/>
    <w:rsid w:val="001A2322"/>
    <w:rsid w:val="001A258E"/>
    <w:rsid w:val="001A28FE"/>
    <w:rsid w:val="001A29E3"/>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08C"/>
    <w:rsid w:val="001C1196"/>
    <w:rsid w:val="001C13BF"/>
    <w:rsid w:val="001C1549"/>
    <w:rsid w:val="001C1F88"/>
    <w:rsid w:val="001C1FB3"/>
    <w:rsid w:val="001C22AA"/>
    <w:rsid w:val="001C2443"/>
    <w:rsid w:val="001C5841"/>
    <w:rsid w:val="001C5A81"/>
    <w:rsid w:val="001C5C5D"/>
    <w:rsid w:val="001C5E43"/>
    <w:rsid w:val="001C68EC"/>
    <w:rsid w:val="001C732E"/>
    <w:rsid w:val="001C76D9"/>
    <w:rsid w:val="001C7905"/>
    <w:rsid w:val="001C7FDB"/>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CC8"/>
    <w:rsid w:val="001E0DA7"/>
    <w:rsid w:val="001E118E"/>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9D4"/>
    <w:rsid w:val="001F0F42"/>
    <w:rsid w:val="001F1106"/>
    <w:rsid w:val="001F1EA6"/>
    <w:rsid w:val="001F1F57"/>
    <w:rsid w:val="001F270D"/>
    <w:rsid w:val="001F2A6A"/>
    <w:rsid w:val="001F2AA8"/>
    <w:rsid w:val="001F3886"/>
    <w:rsid w:val="001F395D"/>
    <w:rsid w:val="001F4E75"/>
    <w:rsid w:val="001F5285"/>
    <w:rsid w:val="001F5482"/>
    <w:rsid w:val="001F5A52"/>
    <w:rsid w:val="001F62E4"/>
    <w:rsid w:val="001F67A0"/>
    <w:rsid w:val="001F6C37"/>
    <w:rsid w:val="001F7402"/>
    <w:rsid w:val="001F77AD"/>
    <w:rsid w:val="001F7AA4"/>
    <w:rsid w:val="001F7E85"/>
    <w:rsid w:val="00200481"/>
    <w:rsid w:val="00200485"/>
    <w:rsid w:val="00201BAB"/>
    <w:rsid w:val="00201E39"/>
    <w:rsid w:val="0020253E"/>
    <w:rsid w:val="0020289A"/>
    <w:rsid w:val="00202F72"/>
    <w:rsid w:val="00203774"/>
    <w:rsid w:val="00203E18"/>
    <w:rsid w:val="0020489E"/>
    <w:rsid w:val="002055D1"/>
    <w:rsid w:val="00205E16"/>
    <w:rsid w:val="0020622C"/>
    <w:rsid w:val="00206668"/>
    <w:rsid w:val="00206967"/>
    <w:rsid w:val="002069F5"/>
    <w:rsid w:val="00206A3A"/>
    <w:rsid w:val="00207F1B"/>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2E3C"/>
    <w:rsid w:val="0022356A"/>
    <w:rsid w:val="00223D2C"/>
    <w:rsid w:val="00224E86"/>
    <w:rsid w:val="00225081"/>
    <w:rsid w:val="0022551B"/>
    <w:rsid w:val="002258D8"/>
    <w:rsid w:val="002262EC"/>
    <w:rsid w:val="002268C7"/>
    <w:rsid w:val="002271FA"/>
    <w:rsid w:val="00227DDF"/>
    <w:rsid w:val="0023077E"/>
    <w:rsid w:val="00230D5E"/>
    <w:rsid w:val="00230E77"/>
    <w:rsid w:val="00231F21"/>
    <w:rsid w:val="00232C1A"/>
    <w:rsid w:val="00232D91"/>
    <w:rsid w:val="00232E27"/>
    <w:rsid w:val="0023357A"/>
    <w:rsid w:val="00233601"/>
    <w:rsid w:val="002337F8"/>
    <w:rsid w:val="00234323"/>
    <w:rsid w:val="00234716"/>
    <w:rsid w:val="00234AA8"/>
    <w:rsid w:val="00234FFA"/>
    <w:rsid w:val="002361A8"/>
    <w:rsid w:val="00236A65"/>
    <w:rsid w:val="00236ECE"/>
    <w:rsid w:val="0023730C"/>
    <w:rsid w:val="0023737C"/>
    <w:rsid w:val="00237B55"/>
    <w:rsid w:val="002418FC"/>
    <w:rsid w:val="00242315"/>
    <w:rsid w:val="00242CE2"/>
    <w:rsid w:val="002433BC"/>
    <w:rsid w:val="00243DA9"/>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3CC4"/>
    <w:rsid w:val="0025414C"/>
    <w:rsid w:val="0025655F"/>
    <w:rsid w:val="00256A49"/>
    <w:rsid w:val="00256BA2"/>
    <w:rsid w:val="00256C23"/>
    <w:rsid w:val="00256E0A"/>
    <w:rsid w:val="00256F23"/>
    <w:rsid w:val="00257189"/>
    <w:rsid w:val="002572A2"/>
    <w:rsid w:val="00257B5E"/>
    <w:rsid w:val="002600BF"/>
    <w:rsid w:val="00260215"/>
    <w:rsid w:val="00260905"/>
    <w:rsid w:val="00261568"/>
    <w:rsid w:val="00263BB9"/>
    <w:rsid w:val="0026478B"/>
    <w:rsid w:val="0026638C"/>
    <w:rsid w:val="002665AB"/>
    <w:rsid w:val="00267247"/>
    <w:rsid w:val="00267587"/>
    <w:rsid w:val="002675C8"/>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697"/>
    <w:rsid w:val="00285AAF"/>
    <w:rsid w:val="00285E63"/>
    <w:rsid w:val="00286300"/>
    <w:rsid w:val="00286335"/>
    <w:rsid w:val="00286DF3"/>
    <w:rsid w:val="002903DC"/>
    <w:rsid w:val="00290AF7"/>
    <w:rsid w:val="00293008"/>
    <w:rsid w:val="00293464"/>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3D8F"/>
    <w:rsid w:val="002A50F8"/>
    <w:rsid w:val="002A57DE"/>
    <w:rsid w:val="002A5953"/>
    <w:rsid w:val="002A5BC5"/>
    <w:rsid w:val="002A68AD"/>
    <w:rsid w:val="002A6B72"/>
    <w:rsid w:val="002A6C49"/>
    <w:rsid w:val="002A6F94"/>
    <w:rsid w:val="002A6FC8"/>
    <w:rsid w:val="002A7748"/>
    <w:rsid w:val="002A7D90"/>
    <w:rsid w:val="002B030B"/>
    <w:rsid w:val="002B06BE"/>
    <w:rsid w:val="002B0B45"/>
    <w:rsid w:val="002B247F"/>
    <w:rsid w:val="002B24B7"/>
    <w:rsid w:val="002B2911"/>
    <w:rsid w:val="002B2D94"/>
    <w:rsid w:val="002B4017"/>
    <w:rsid w:val="002B50EA"/>
    <w:rsid w:val="002B5174"/>
    <w:rsid w:val="002B51A0"/>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227"/>
    <w:rsid w:val="002C4478"/>
    <w:rsid w:val="002C6272"/>
    <w:rsid w:val="002C79E9"/>
    <w:rsid w:val="002D0281"/>
    <w:rsid w:val="002D0E4C"/>
    <w:rsid w:val="002D1C5F"/>
    <w:rsid w:val="002D297B"/>
    <w:rsid w:val="002D334D"/>
    <w:rsid w:val="002D34A9"/>
    <w:rsid w:val="002D390A"/>
    <w:rsid w:val="002D465B"/>
    <w:rsid w:val="002D5CFC"/>
    <w:rsid w:val="002D60C1"/>
    <w:rsid w:val="002D6FE0"/>
    <w:rsid w:val="002D7365"/>
    <w:rsid w:val="002D7489"/>
    <w:rsid w:val="002D7690"/>
    <w:rsid w:val="002E04F1"/>
    <w:rsid w:val="002E13A9"/>
    <w:rsid w:val="002E2952"/>
    <w:rsid w:val="002E2ACC"/>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4C84"/>
    <w:rsid w:val="002F63E0"/>
    <w:rsid w:val="002F64B3"/>
    <w:rsid w:val="002F780E"/>
    <w:rsid w:val="002F7850"/>
    <w:rsid w:val="002F7AA0"/>
    <w:rsid w:val="0030148C"/>
    <w:rsid w:val="00301522"/>
    <w:rsid w:val="0030159D"/>
    <w:rsid w:val="00301CE9"/>
    <w:rsid w:val="0030205E"/>
    <w:rsid w:val="00303439"/>
    <w:rsid w:val="0030370F"/>
    <w:rsid w:val="003037E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268"/>
    <w:rsid w:val="003147BC"/>
    <w:rsid w:val="00314B82"/>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4C8"/>
    <w:rsid w:val="003205D1"/>
    <w:rsid w:val="00320B57"/>
    <w:rsid w:val="00320D13"/>
    <w:rsid w:val="00321289"/>
    <w:rsid w:val="0032195E"/>
    <w:rsid w:val="003219FB"/>
    <w:rsid w:val="00321B91"/>
    <w:rsid w:val="00321DC6"/>
    <w:rsid w:val="003222C4"/>
    <w:rsid w:val="003223C7"/>
    <w:rsid w:val="003225DB"/>
    <w:rsid w:val="003227D5"/>
    <w:rsid w:val="00322F6B"/>
    <w:rsid w:val="00323901"/>
    <w:rsid w:val="00324A18"/>
    <w:rsid w:val="00325C5B"/>
    <w:rsid w:val="00326484"/>
    <w:rsid w:val="003264E5"/>
    <w:rsid w:val="003267B8"/>
    <w:rsid w:val="00326C58"/>
    <w:rsid w:val="0032797B"/>
    <w:rsid w:val="00327A72"/>
    <w:rsid w:val="00330942"/>
    <w:rsid w:val="00330C1E"/>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2FF"/>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5F52"/>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79F9"/>
    <w:rsid w:val="00370616"/>
    <w:rsid w:val="0037088A"/>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87BE4"/>
    <w:rsid w:val="00390048"/>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48C"/>
    <w:rsid w:val="0039758D"/>
    <w:rsid w:val="00397A88"/>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7DC"/>
    <w:rsid w:val="003C389E"/>
    <w:rsid w:val="003C3E40"/>
    <w:rsid w:val="003C486C"/>
    <w:rsid w:val="003C56A7"/>
    <w:rsid w:val="003C5D17"/>
    <w:rsid w:val="003C6153"/>
    <w:rsid w:val="003C6237"/>
    <w:rsid w:val="003C68BC"/>
    <w:rsid w:val="003C6B4E"/>
    <w:rsid w:val="003C6DBE"/>
    <w:rsid w:val="003C71E0"/>
    <w:rsid w:val="003D0599"/>
    <w:rsid w:val="003D0D6C"/>
    <w:rsid w:val="003D191B"/>
    <w:rsid w:val="003D1A40"/>
    <w:rsid w:val="003D1D02"/>
    <w:rsid w:val="003D1DFB"/>
    <w:rsid w:val="003D1E96"/>
    <w:rsid w:val="003D210C"/>
    <w:rsid w:val="003D212B"/>
    <w:rsid w:val="003D2BE8"/>
    <w:rsid w:val="003D2D2B"/>
    <w:rsid w:val="003D367C"/>
    <w:rsid w:val="003D37EF"/>
    <w:rsid w:val="003D380B"/>
    <w:rsid w:val="003D3A3A"/>
    <w:rsid w:val="003D3DD8"/>
    <w:rsid w:val="003D4C1E"/>
    <w:rsid w:val="003D5075"/>
    <w:rsid w:val="003D7255"/>
    <w:rsid w:val="003D72B2"/>
    <w:rsid w:val="003E0C18"/>
    <w:rsid w:val="003E0D0C"/>
    <w:rsid w:val="003E1809"/>
    <w:rsid w:val="003E22D9"/>
    <w:rsid w:val="003E2409"/>
    <w:rsid w:val="003E251A"/>
    <w:rsid w:val="003E31A7"/>
    <w:rsid w:val="003E370F"/>
    <w:rsid w:val="003E3EB5"/>
    <w:rsid w:val="003E4F52"/>
    <w:rsid w:val="003E5AA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48D"/>
    <w:rsid w:val="003F3B67"/>
    <w:rsid w:val="003F44DA"/>
    <w:rsid w:val="003F502A"/>
    <w:rsid w:val="003F560A"/>
    <w:rsid w:val="003F64B7"/>
    <w:rsid w:val="003F7B89"/>
    <w:rsid w:val="003F7F74"/>
    <w:rsid w:val="00400380"/>
    <w:rsid w:val="004007A8"/>
    <w:rsid w:val="00400A2F"/>
    <w:rsid w:val="00400A46"/>
    <w:rsid w:val="00400DF1"/>
    <w:rsid w:val="00400F6F"/>
    <w:rsid w:val="00401040"/>
    <w:rsid w:val="0040108E"/>
    <w:rsid w:val="00401E4D"/>
    <w:rsid w:val="00402DC9"/>
    <w:rsid w:val="004031F5"/>
    <w:rsid w:val="004037BC"/>
    <w:rsid w:val="00404585"/>
    <w:rsid w:val="004046A0"/>
    <w:rsid w:val="00404CA8"/>
    <w:rsid w:val="00404F0D"/>
    <w:rsid w:val="00405B22"/>
    <w:rsid w:val="00405CE8"/>
    <w:rsid w:val="00405E37"/>
    <w:rsid w:val="00405F98"/>
    <w:rsid w:val="004070F6"/>
    <w:rsid w:val="00410184"/>
    <w:rsid w:val="004102BA"/>
    <w:rsid w:val="004105C1"/>
    <w:rsid w:val="00410AF8"/>
    <w:rsid w:val="0041176F"/>
    <w:rsid w:val="004120A9"/>
    <w:rsid w:val="00412419"/>
    <w:rsid w:val="00412811"/>
    <w:rsid w:val="0041285B"/>
    <w:rsid w:val="00413173"/>
    <w:rsid w:val="004132F8"/>
    <w:rsid w:val="004135EC"/>
    <w:rsid w:val="00413E59"/>
    <w:rsid w:val="00413F21"/>
    <w:rsid w:val="0041451E"/>
    <w:rsid w:val="00415242"/>
    <w:rsid w:val="00415B03"/>
    <w:rsid w:val="00415D95"/>
    <w:rsid w:val="0041600E"/>
    <w:rsid w:val="00416803"/>
    <w:rsid w:val="004170BD"/>
    <w:rsid w:val="0042043A"/>
    <w:rsid w:val="00420D8E"/>
    <w:rsid w:val="00421245"/>
    <w:rsid w:val="00421395"/>
    <w:rsid w:val="004217F2"/>
    <w:rsid w:val="004222F6"/>
    <w:rsid w:val="00422344"/>
    <w:rsid w:val="00422839"/>
    <w:rsid w:val="00422D2C"/>
    <w:rsid w:val="00423559"/>
    <w:rsid w:val="004246E2"/>
    <w:rsid w:val="00426016"/>
    <w:rsid w:val="0042640F"/>
    <w:rsid w:val="00426F69"/>
    <w:rsid w:val="004277C9"/>
    <w:rsid w:val="00427845"/>
    <w:rsid w:val="00427C5B"/>
    <w:rsid w:val="00430C37"/>
    <w:rsid w:val="004311A6"/>
    <w:rsid w:val="004313E4"/>
    <w:rsid w:val="0043207F"/>
    <w:rsid w:val="00433AB2"/>
    <w:rsid w:val="004341CE"/>
    <w:rsid w:val="0043425E"/>
    <w:rsid w:val="00434D7B"/>
    <w:rsid w:val="004352C6"/>
    <w:rsid w:val="00436B37"/>
    <w:rsid w:val="00436F32"/>
    <w:rsid w:val="00437D2E"/>
    <w:rsid w:val="00437E73"/>
    <w:rsid w:val="00437EE1"/>
    <w:rsid w:val="0044012E"/>
    <w:rsid w:val="004404C9"/>
    <w:rsid w:val="0044092A"/>
    <w:rsid w:val="00441556"/>
    <w:rsid w:val="0044192D"/>
    <w:rsid w:val="004427A7"/>
    <w:rsid w:val="00442813"/>
    <w:rsid w:val="00445A6C"/>
    <w:rsid w:val="00445DF0"/>
    <w:rsid w:val="00445FB0"/>
    <w:rsid w:val="0044626A"/>
    <w:rsid w:val="00446AF8"/>
    <w:rsid w:val="00447042"/>
    <w:rsid w:val="004474BB"/>
    <w:rsid w:val="00447699"/>
    <w:rsid w:val="0044795E"/>
    <w:rsid w:val="00447D67"/>
    <w:rsid w:val="004502B3"/>
    <w:rsid w:val="004514B9"/>
    <w:rsid w:val="004517E7"/>
    <w:rsid w:val="004518BA"/>
    <w:rsid w:val="00451FFC"/>
    <w:rsid w:val="00452299"/>
    <w:rsid w:val="00452758"/>
    <w:rsid w:val="00452861"/>
    <w:rsid w:val="004528D9"/>
    <w:rsid w:val="00452C9D"/>
    <w:rsid w:val="00452CC7"/>
    <w:rsid w:val="00452CF6"/>
    <w:rsid w:val="004535B5"/>
    <w:rsid w:val="004536F4"/>
    <w:rsid w:val="0045371C"/>
    <w:rsid w:val="00455294"/>
    <w:rsid w:val="00455793"/>
    <w:rsid w:val="0045582E"/>
    <w:rsid w:val="00456B3F"/>
    <w:rsid w:val="00456CF0"/>
    <w:rsid w:val="004600A2"/>
    <w:rsid w:val="004615B1"/>
    <w:rsid w:val="004620D4"/>
    <w:rsid w:val="004622B0"/>
    <w:rsid w:val="00463DD6"/>
    <w:rsid w:val="0046422B"/>
    <w:rsid w:val="00465696"/>
    <w:rsid w:val="004669D2"/>
    <w:rsid w:val="00466BAF"/>
    <w:rsid w:val="00467661"/>
    <w:rsid w:val="00467B05"/>
    <w:rsid w:val="00470431"/>
    <w:rsid w:val="0047169D"/>
    <w:rsid w:val="00471AD7"/>
    <w:rsid w:val="00471DFA"/>
    <w:rsid w:val="0047317E"/>
    <w:rsid w:val="00473CBE"/>
    <w:rsid w:val="00474494"/>
    <w:rsid w:val="00474D0B"/>
    <w:rsid w:val="00474EB5"/>
    <w:rsid w:val="0047599D"/>
    <w:rsid w:val="00475A5C"/>
    <w:rsid w:val="00476043"/>
    <w:rsid w:val="004761FB"/>
    <w:rsid w:val="00476753"/>
    <w:rsid w:val="00476B1B"/>
    <w:rsid w:val="004771E3"/>
    <w:rsid w:val="00477AD6"/>
    <w:rsid w:val="00477BBD"/>
    <w:rsid w:val="0048020D"/>
    <w:rsid w:val="004815E9"/>
    <w:rsid w:val="00481C92"/>
    <w:rsid w:val="00482BA6"/>
    <w:rsid w:val="00482EBB"/>
    <w:rsid w:val="00484342"/>
    <w:rsid w:val="00484E8E"/>
    <w:rsid w:val="004851A6"/>
    <w:rsid w:val="00485431"/>
    <w:rsid w:val="00485984"/>
    <w:rsid w:val="00486D17"/>
    <w:rsid w:val="00486D38"/>
    <w:rsid w:val="0048762B"/>
    <w:rsid w:val="004876F6"/>
    <w:rsid w:val="00487B45"/>
    <w:rsid w:val="004905B3"/>
    <w:rsid w:val="00490DE3"/>
    <w:rsid w:val="00490F7E"/>
    <w:rsid w:val="0049159F"/>
    <w:rsid w:val="00491CC9"/>
    <w:rsid w:val="00492312"/>
    <w:rsid w:val="0049249F"/>
    <w:rsid w:val="004926C3"/>
    <w:rsid w:val="00492BFB"/>
    <w:rsid w:val="00492C25"/>
    <w:rsid w:val="00492C46"/>
    <w:rsid w:val="0049393F"/>
    <w:rsid w:val="00493BA5"/>
    <w:rsid w:val="00493CB0"/>
    <w:rsid w:val="00493F7F"/>
    <w:rsid w:val="00494024"/>
    <w:rsid w:val="00494807"/>
    <w:rsid w:val="004949E5"/>
    <w:rsid w:val="00494DE4"/>
    <w:rsid w:val="00495467"/>
    <w:rsid w:val="00495513"/>
    <w:rsid w:val="004976D1"/>
    <w:rsid w:val="004979D7"/>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FE5"/>
    <w:rsid w:val="004C1848"/>
    <w:rsid w:val="004C1BAC"/>
    <w:rsid w:val="004C1D18"/>
    <w:rsid w:val="004C2BEE"/>
    <w:rsid w:val="004C2BF0"/>
    <w:rsid w:val="004C3CE1"/>
    <w:rsid w:val="004C3D6E"/>
    <w:rsid w:val="004C3F8D"/>
    <w:rsid w:val="004C4127"/>
    <w:rsid w:val="004C44C9"/>
    <w:rsid w:val="004C4CA8"/>
    <w:rsid w:val="004C5480"/>
    <w:rsid w:val="004C5AC9"/>
    <w:rsid w:val="004C5D1D"/>
    <w:rsid w:val="004D0208"/>
    <w:rsid w:val="004D0D17"/>
    <w:rsid w:val="004D0D2F"/>
    <w:rsid w:val="004D1386"/>
    <w:rsid w:val="004D1395"/>
    <w:rsid w:val="004D1C82"/>
    <w:rsid w:val="004D22BB"/>
    <w:rsid w:val="004D2C5A"/>
    <w:rsid w:val="004D3D11"/>
    <w:rsid w:val="004D4C05"/>
    <w:rsid w:val="004D4C4A"/>
    <w:rsid w:val="004D5027"/>
    <w:rsid w:val="004D5211"/>
    <w:rsid w:val="004D623A"/>
    <w:rsid w:val="004D6612"/>
    <w:rsid w:val="004D6763"/>
    <w:rsid w:val="004D6D0B"/>
    <w:rsid w:val="004D79ED"/>
    <w:rsid w:val="004E04E2"/>
    <w:rsid w:val="004E089C"/>
    <w:rsid w:val="004E10CD"/>
    <w:rsid w:val="004E18A2"/>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3A1"/>
    <w:rsid w:val="004F7481"/>
    <w:rsid w:val="005004AB"/>
    <w:rsid w:val="0050080B"/>
    <w:rsid w:val="00500BD6"/>
    <w:rsid w:val="00500E7D"/>
    <w:rsid w:val="0050115F"/>
    <w:rsid w:val="0050191C"/>
    <w:rsid w:val="0050268A"/>
    <w:rsid w:val="00503752"/>
    <w:rsid w:val="00503F05"/>
    <w:rsid w:val="00504084"/>
    <w:rsid w:val="005051A4"/>
    <w:rsid w:val="00505346"/>
    <w:rsid w:val="00505488"/>
    <w:rsid w:val="00505852"/>
    <w:rsid w:val="0050663B"/>
    <w:rsid w:val="00507273"/>
    <w:rsid w:val="0050781D"/>
    <w:rsid w:val="00507C79"/>
    <w:rsid w:val="0051051B"/>
    <w:rsid w:val="00510805"/>
    <w:rsid w:val="00510A70"/>
    <w:rsid w:val="00511617"/>
    <w:rsid w:val="00511E47"/>
    <w:rsid w:val="00511EAC"/>
    <w:rsid w:val="005120BA"/>
    <w:rsid w:val="00512E8F"/>
    <w:rsid w:val="005130A9"/>
    <w:rsid w:val="0051335A"/>
    <w:rsid w:val="00513ABB"/>
    <w:rsid w:val="00513D17"/>
    <w:rsid w:val="00514038"/>
    <w:rsid w:val="00514600"/>
    <w:rsid w:val="00514B56"/>
    <w:rsid w:val="0051652E"/>
    <w:rsid w:val="00516DA0"/>
    <w:rsid w:val="0051783C"/>
    <w:rsid w:val="00517DCA"/>
    <w:rsid w:val="005200FA"/>
    <w:rsid w:val="005207A1"/>
    <w:rsid w:val="00520CA8"/>
    <w:rsid w:val="0052165F"/>
    <w:rsid w:val="00522AD0"/>
    <w:rsid w:val="00522CC6"/>
    <w:rsid w:val="00523219"/>
    <w:rsid w:val="00523ED3"/>
    <w:rsid w:val="005247B1"/>
    <w:rsid w:val="00524F1E"/>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0AC"/>
    <w:rsid w:val="005356FF"/>
    <w:rsid w:val="00535B74"/>
    <w:rsid w:val="00535FC9"/>
    <w:rsid w:val="00536D92"/>
    <w:rsid w:val="005376F8"/>
    <w:rsid w:val="005379E5"/>
    <w:rsid w:val="00537C6F"/>
    <w:rsid w:val="00537CC8"/>
    <w:rsid w:val="00541A1C"/>
    <w:rsid w:val="00541B35"/>
    <w:rsid w:val="00541D60"/>
    <w:rsid w:val="00542F64"/>
    <w:rsid w:val="00543169"/>
    <w:rsid w:val="00543738"/>
    <w:rsid w:val="00543DDA"/>
    <w:rsid w:val="00544339"/>
    <w:rsid w:val="00544A0B"/>
    <w:rsid w:val="00545926"/>
    <w:rsid w:val="00546523"/>
    <w:rsid w:val="00547976"/>
    <w:rsid w:val="00547E01"/>
    <w:rsid w:val="0055137F"/>
    <w:rsid w:val="0055224F"/>
    <w:rsid w:val="005529F5"/>
    <w:rsid w:val="00552CC9"/>
    <w:rsid w:val="00554A84"/>
    <w:rsid w:val="0055566B"/>
    <w:rsid w:val="005556BE"/>
    <w:rsid w:val="00555946"/>
    <w:rsid w:val="00556116"/>
    <w:rsid w:val="0055686C"/>
    <w:rsid w:val="00557218"/>
    <w:rsid w:val="005604D7"/>
    <w:rsid w:val="0056057A"/>
    <w:rsid w:val="0056093A"/>
    <w:rsid w:val="00560F73"/>
    <w:rsid w:val="0056129A"/>
    <w:rsid w:val="00561476"/>
    <w:rsid w:val="0056177C"/>
    <w:rsid w:val="00561C97"/>
    <w:rsid w:val="00563220"/>
    <w:rsid w:val="00563811"/>
    <w:rsid w:val="00563B8D"/>
    <w:rsid w:val="005640E0"/>
    <w:rsid w:val="00564129"/>
    <w:rsid w:val="00564226"/>
    <w:rsid w:val="005647E8"/>
    <w:rsid w:val="00564E29"/>
    <w:rsid w:val="00564F2B"/>
    <w:rsid w:val="00565175"/>
    <w:rsid w:val="00565A12"/>
    <w:rsid w:val="00566014"/>
    <w:rsid w:val="00566C5C"/>
    <w:rsid w:val="00567C5F"/>
    <w:rsid w:val="005703FD"/>
    <w:rsid w:val="005708ED"/>
    <w:rsid w:val="00570BBB"/>
    <w:rsid w:val="0057161B"/>
    <w:rsid w:val="00571D50"/>
    <w:rsid w:val="00572A11"/>
    <w:rsid w:val="00572A76"/>
    <w:rsid w:val="00572D63"/>
    <w:rsid w:val="005731BB"/>
    <w:rsid w:val="00574789"/>
    <w:rsid w:val="00574A56"/>
    <w:rsid w:val="005751E0"/>
    <w:rsid w:val="00576033"/>
    <w:rsid w:val="00576C31"/>
    <w:rsid w:val="005775A9"/>
    <w:rsid w:val="005777C2"/>
    <w:rsid w:val="00580098"/>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1977"/>
    <w:rsid w:val="005A37F6"/>
    <w:rsid w:val="005A3813"/>
    <w:rsid w:val="005A4023"/>
    <w:rsid w:val="005A61EE"/>
    <w:rsid w:val="005A62AE"/>
    <w:rsid w:val="005A77FD"/>
    <w:rsid w:val="005A7969"/>
    <w:rsid w:val="005A7B27"/>
    <w:rsid w:val="005B05E9"/>
    <w:rsid w:val="005B074D"/>
    <w:rsid w:val="005B07DA"/>
    <w:rsid w:val="005B0FA7"/>
    <w:rsid w:val="005B152F"/>
    <w:rsid w:val="005B1A2F"/>
    <w:rsid w:val="005B20E1"/>
    <w:rsid w:val="005B2BBD"/>
    <w:rsid w:val="005B2E71"/>
    <w:rsid w:val="005B340D"/>
    <w:rsid w:val="005B34ED"/>
    <w:rsid w:val="005B3AC9"/>
    <w:rsid w:val="005B46A8"/>
    <w:rsid w:val="005B4A10"/>
    <w:rsid w:val="005B56C8"/>
    <w:rsid w:val="005B57EF"/>
    <w:rsid w:val="005B65E1"/>
    <w:rsid w:val="005B67F9"/>
    <w:rsid w:val="005B6B0B"/>
    <w:rsid w:val="005B6B51"/>
    <w:rsid w:val="005B731A"/>
    <w:rsid w:val="005B7486"/>
    <w:rsid w:val="005C04DB"/>
    <w:rsid w:val="005C0D00"/>
    <w:rsid w:val="005C1803"/>
    <w:rsid w:val="005C1F27"/>
    <w:rsid w:val="005C2751"/>
    <w:rsid w:val="005C293D"/>
    <w:rsid w:val="005C3CD0"/>
    <w:rsid w:val="005C4C39"/>
    <w:rsid w:val="005C4C72"/>
    <w:rsid w:val="005C5137"/>
    <w:rsid w:val="005C5377"/>
    <w:rsid w:val="005C547C"/>
    <w:rsid w:val="005C6B0B"/>
    <w:rsid w:val="005C6DAC"/>
    <w:rsid w:val="005C73CF"/>
    <w:rsid w:val="005C75C7"/>
    <w:rsid w:val="005C7B12"/>
    <w:rsid w:val="005D00D5"/>
    <w:rsid w:val="005D0A84"/>
    <w:rsid w:val="005D0C71"/>
    <w:rsid w:val="005D0E8C"/>
    <w:rsid w:val="005D135A"/>
    <w:rsid w:val="005D1C23"/>
    <w:rsid w:val="005D1DD0"/>
    <w:rsid w:val="005D1F5B"/>
    <w:rsid w:val="005D29D7"/>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349"/>
    <w:rsid w:val="005E647B"/>
    <w:rsid w:val="005E6664"/>
    <w:rsid w:val="005E66F0"/>
    <w:rsid w:val="005E693E"/>
    <w:rsid w:val="005E69CA"/>
    <w:rsid w:val="005E6B7E"/>
    <w:rsid w:val="005E6BA2"/>
    <w:rsid w:val="005E6BC8"/>
    <w:rsid w:val="005E73C7"/>
    <w:rsid w:val="005E7475"/>
    <w:rsid w:val="005E791D"/>
    <w:rsid w:val="005E7949"/>
    <w:rsid w:val="005F0893"/>
    <w:rsid w:val="005F1640"/>
    <w:rsid w:val="005F1664"/>
    <w:rsid w:val="005F1716"/>
    <w:rsid w:val="005F1C83"/>
    <w:rsid w:val="005F2621"/>
    <w:rsid w:val="005F28A7"/>
    <w:rsid w:val="005F28D9"/>
    <w:rsid w:val="005F2A73"/>
    <w:rsid w:val="005F2D88"/>
    <w:rsid w:val="005F3079"/>
    <w:rsid w:val="005F32B6"/>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48A1"/>
    <w:rsid w:val="00605914"/>
    <w:rsid w:val="00605E11"/>
    <w:rsid w:val="0060639B"/>
    <w:rsid w:val="006068D5"/>
    <w:rsid w:val="00606AED"/>
    <w:rsid w:val="00610199"/>
    <w:rsid w:val="0061062B"/>
    <w:rsid w:val="00611593"/>
    <w:rsid w:val="00611DDF"/>
    <w:rsid w:val="00612414"/>
    <w:rsid w:val="006128E2"/>
    <w:rsid w:val="00612E81"/>
    <w:rsid w:val="006130E6"/>
    <w:rsid w:val="00613D5D"/>
    <w:rsid w:val="00613EAE"/>
    <w:rsid w:val="00614050"/>
    <w:rsid w:val="006141D6"/>
    <w:rsid w:val="006145FE"/>
    <w:rsid w:val="006147BE"/>
    <w:rsid w:val="00614887"/>
    <w:rsid w:val="006148F4"/>
    <w:rsid w:val="00615FB3"/>
    <w:rsid w:val="006165E2"/>
    <w:rsid w:val="0062077C"/>
    <w:rsid w:val="0062216D"/>
    <w:rsid w:val="00622CF0"/>
    <w:rsid w:val="006242A5"/>
    <w:rsid w:val="0062492E"/>
    <w:rsid w:val="0062508C"/>
    <w:rsid w:val="0062541E"/>
    <w:rsid w:val="00625501"/>
    <w:rsid w:val="00625794"/>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39E"/>
    <w:rsid w:val="006378A6"/>
    <w:rsid w:val="00637993"/>
    <w:rsid w:val="006406AF"/>
    <w:rsid w:val="006411FF"/>
    <w:rsid w:val="006412B6"/>
    <w:rsid w:val="0064143C"/>
    <w:rsid w:val="0064145C"/>
    <w:rsid w:val="00642769"/>
    <w:rsid w:val="00643438"/>
    <w:rsid w:val="0064371E"/>
    <w:rsid w:val="006438E8"/>
    <w:rsid w:val="006438F8"/>
    <w:rsid w:val="00643F4B"/>
    <w:rsid w:val="00644053"/>
    <w:rsid w:val="006442EF"/>
    <w:rsid w:val="00644B77"/>
    <w:rsid w:val="00644C3E"/>
    <w:rsid w:val="00644EA9"/>
    <w:rsid w:val="006459BF"/>
    <w:rsid w:val="00647DA5"/>
    <w:rsid w:val="00650176"/>
    <w:rsid w:val="006501EB"/>
    <w:rsid w:val="00650585"/>
    <w:rsid w:val="0065159C"/>
    <w:rsid w:val="006520E4"/>
    <w:rsid w:val="0065240B"/>
    <w:rsid w:val="006536AF"/>
    <w:rsid w:val="0065394C"/>
    <w:rsid w:val="00653C13"/>
    <w:rsid w:val="006541B1"/>
    <w:rsid w:val="006545A5"/>
    <w:rsid w:val="006559CB"/>
    <w:rsid w:val="006562F0"/>
    <w:rsid w:val="00656BB9"/>
    <w:rsid w:val="00656CAB"/>
    <w:rsid w:val="00657B76"/>
    <w:rsid w:val="00657F5D"/>
    <w:rsid w:val="00660A06"/>
    <w:rsid w:val="00660B65"/>
    <w:rsid w:val="00660DA5"/>
    <w:rsid w:val="00661167"/>
    <w:rsid w:val="00661787"/>
    <w:rsid w:val="00661C94"/>
    <w:rsid w:val="00662599"/>
    <w:rsid w:val="006626C4"/>
    <w:rsid w:val="0066306B"/>
    <w:rsid w:val="00664121"/>
    <w:rsid w:val="00664A43"/>
    <w:rsid w:val="00664FB2"/>
    <w:rsid w:val="0066534F"/>
    <w:rsid w:val="00665E83"/>
    <w:rsid w:val="00666B68"/>
    <w:rsid w:val="006670FF"/>
    <w:rsid w:val="006671A6"/>
    <w:rsid w:val="006673A1"/>
    <w:rsid w:val="0066772E"/>
    <w:rsid w:val="00667EFA"/>
    <w:rsid w:val="006700FD"/>
    <w:rsid w:val="0067094B"/>
    <w:rsid w:val="006714DC"/>
    <w:rsid w:val="0067156D"/>
    <w:rsid w:val="00671AEA"/>
    <w:rsid w:val="00671B0C"/>
    <w:rsid w:val="00671BE6"/>
    <w:rsid w:val="00671E7C"/>
    <w:rsid w:val="00672290"/>
    <w:rsid w:val="006724E0"/>
    <w:rsid w:val="00672DB3"/>
    <w:rsid w:val="0067301A"/>
    <w:rsid w:val="00673E46"/>
    <w:rsid w:val="00674CE4"/>
    <w:rsid w:val="00675253"/>
    <w:rsid w:val="00675472"/>
    <w:rsid w:val="0067658D"/>
    <w:rsid w:val="00676B88"/>
    <w:rsid w:val="00676D5F"/>
    <w:rsid w:val="006770E9"/>
    <w:rsid w:val="00677614"/>
    <w:rsid w:val="00680064"/>
    <w:rsid w:val="0068033A"/>
    <w:rsid w:val="006807A2"/>
    <w:rsid w:val="0068168C"/>
    <w:rsid w:val="00681E98"/>
    <w:rsid w:val="00681F93"/>
    <w:rsid w:val="00682074"/>
    <w:rsid w:val="00682128"/>
    <w:rsid w:val="00682C02"/>
    <w:rsid w:val="00683774"/>
    <w:rsid w:val="00683A48"/>
    <w:rsid w:val="00684B40"/>
    <w:rsid w:val="00684C00"/>
    <w:rsid w:val="00684D22"/>
    <w:rsid w:val="00685468"/>
    <w:rsid w:val="0068584F"/>
    <w:rsid w:val="0068776C"/>
    <w:rsid w:val="00687A1B"/>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3D2"/>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A9D"/>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A7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4FA"/>
    <w:rsid w:val="00704908"/>
    <w:rsid w:val="0070504C"/>
    <w:rsid w:val="00705268"/>
    <w:rsid w:val="00705794"/>
    <w:rsid w:val="00705891"/>
    <w:rsid w:val="00706E7B"/>
    <w:rsid w:val="00707296"/>
    <w:rsid w:val="007074F5"/>
    <w:rsid w:val="0071040C"/>
    <w:rsid w:val="00710474"/>
    <w:rsid w:val="0071064D"/>
    <w:rsid w:val="007126E3"/>
    <w:rsid w:val="007131E7"/>
    <w:rsid w:val="007143CE"/>
    <w:rsid w:val="00716347"/>
    <w:rsid w:val="00716449"/>
    <w:rsid w:val="0071658D"/>
    <w:rsid w:val="00716A08"/>
    <w:rsid w:val="00717F49"/>
    <w:rsid w:val="00720262"/>
    <w:rsid w:val="007206E1"/>
    <w:rsid w:val="00722623"/>
    <w:rsid w:val="0072358E"/>
    <w:rsid w:val="00724BF6"/>
    <w:rsid w:val="00724CB0"/>
    <w:rsid w:val="00724E8C"/>
    <w:rsid w:val="00725BF0"/>
    <w:rsid w:val="0072609B"/>
    <w:rsid w:val="00726551"/>
    <w:rsid w:val="007269B6"/>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0F43"/>
    <w:rsid w:val="007411DB"/>
    <w:rsid w:val="00741765"/>
    <w:rsid w:val="00741C5A"/>
    <w:rsid w:val="0074215B"/>
    <w:rsid w:val="0074236E"/>
    <w:rsid w:val="007435D3"/>
    <w:rsid w:val="007436E8"/>
    <w:rsid w:val="00744830"/>
    <w:rsid w:val="00744B18"/>
    <w:rsid w:val="00744C5B"/>
    <w:rsid w:val="00745300"/>
    <w:rsid w:val="00745795"/>
    <w:rsid w:val="007459AF"/>
    <w:rsid w:val="00745F77"/>
    <w:rsid w:val="007464E6"/>
    <w:rsid w:val="00746635"/>
    <w:rsid w:val="007506EF"/>
    <w:rsid w:val="007507FE"/>
    <w:rsid w:val="0075084D"/>
    <w:rsid w:val="0075086E"/>
    <w:rsid w:val="00752BAF"/>
    <w:rsid w:val="00753134"/>
    <w:rsid w:val="00753420"/>
    <w:rsid w:val="00753C81"/>
    <w:rsid w:val="00754672"/>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4C15"/>
    <w:rsid w:val="00765245"/>
    <w:rsid w:val="00765354"/>
    <w:rsid w:val="00766DF7"/>
    <w:rsid w:val="00766E6B"/>
    <w:rsid w:val="007701BE"/>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1F7"/>
    <w:rsid w:val="00784339"/>
    <w:rsid w:val="00784873"/>
    <w:rsid w:val="00785154"/>
    <w:rsid w:val="00785530"/>
    <w:rsid w:val="00785535"/>
    <w:rsid w:val="007858EF"/>
    <w:rsid w:val="00785FEF"/>
    <w:rsid w:val="00786119"/>
    <w:rsid w:val="00786FA8"/>
    <w:rsid w:val="00787405"/>
    <w:rsid w:val="00787471"/>
    <w:rsid w:val="007876CE"/>
    <w:rsid w:val="0078798D"/>
    <w:rsid w:val="00787FF8"/>
    <w:rsid w:val="00790142"/>
    <w:rsid w:val="0079117E"/>
    <w:rsid w:val="0079185F"/>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385"/>
    <w:rsid w:val="007A25CD"/>
    <w:rsid w:val="007A3927"/>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1CCF"/>
    <w:rsid w:val="007C2085"/>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D0828"/>
    <w:rsid w:val="007D0ADA"/>
    <w:rsid w:val="007D0DB2"/>
    <w:rsid w:val="007D14D9"/>
    <w:rsid w:val="007D1B05"/>
    <w:rsid w:val="007D2F43"/>
    <w:rsid w:val="007D3060"/>
    <w:rsid w:val="007D324B"/>
    <w:rsid w:val="007D4350"/>
    <w:rsid w:val="007D4691"/>
    <w:rsid w:val="007D4C6C"/>
    <w:rsid w:val="007D4E00"/>
    <w:rsid w:val="007D506F"/>
    <w:rsid w:val="007D523B"/>
    <w:rsid w:val="007D5753"/>
    <w:rsid w:val="007D602B"/>
    <w:rsid w:val="007D61E0"/>
    <w:rsid w:val="007D64D1"/>
    <w:rsid w:val="007D67CE"/>
    <w:rsid w:val="007D6FE5"/>
    <w:rsid w:val="007D7E28"/>
    <w:rsid w:val="007E00FD"/>
    <w:rsid w:val="007E0169"/>
    <w:rsid w:val="007E231C"/>
    <w:rsid w:val="007E2396"/>
    <w:rsid w:val="007E2C16"/>
    <w:rsid w:val="007E33C8"/>
    <w:rsid w:val="007E480D"/>
    <w:rsid w:val="007E5070"/>
    <w:rsid w:val="007E5C92"/>
    <w:rsid w:val="007E631E"/>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8F0"/>
    <w:rsid w:val="00804B40"/>
    <w:rsid w:val="00804CE4"/>
    <w:rsid w:val="00804FE8"/>
    <w:rsid w:val="00805148"/>
    <w:rsid w:val="008052FD"/>
    <w:rsid w:val="00805B63"/>
    <w:rsid w:val="00806002"/>
    <w:rsid w:val="0080613C"/>
    <w:rsid w:val="0080780B"/>
    <w:rsid w:val="00807C31"/>
    <w:rsid w:val="008114CA"/>
    <w:rsid w:val="0081182E"/>
    <w:rsid w:val="00812EC9"/>
    <w:rsid w:val="008131F8"/>
    <w:rsid w:val="0081339B"/>
    <w:rsid w:val="00813810"/>
    <w:rsid w:val="008145F8"/>
    <w:rsid w:val="00817705"/>
    <w:rsid w:val="00817906"/>
    <w:rsid w:val="00817B1F"/>
    <w:rsid w:val="00817C15"/>
    <w:rsid w:val="008207AC"/>
    <w:rsid w:val="00820FF6"/>
    <w:rsid w:val="008223A4"/>
    <w:rsid w:val="00822891"/>
    <w:rsid w:val="00822E78"/>
    <w:rsid w:val="00824A94"/>
    <w:rsid w:val="00825460"/>
    <w:rsid w:val="008258AA"/>
    <w:rsid w:val="00826568"/>
    <w:rsid w:val="00826B5F"/>
    <w:rsid w:val="00826EE9"/>
    <w:rsid w:val="00826FDE"/>
    <w:rsid w:val="00827644"/>
    <w:rsid w:val="00827E74"/>
    <w:rsid w:val="008303B9"/>
    <w:rsid w:val="00830485"/>
    <w:rsid w:val="00830F1D"/>
    <w:rsid w:val="0083188E"/>
    <w:rsid w:val="00831981"/>
    <w:rsid w:val="00831C6C"/>
    <w:rsid w:val="00831D78"/>
    <w:rsid w:val="00831FF5"/>
    <w:rsid w:val="0083241F"/>
    <w:rsid w:val="008333E2"/>
    <w:rsid w:val="00833408"/>
    <w:rsid w:val="008346E3"/>
    <w:rsid w:val="008351BB"/>
    <w:rsid w:val="008356E1"/>
    <w:rsid w:val="00836081"/>
    <w:rsid w:val="00836B02"/>
    <w:rsid w:val="00836E40"/>
    <w:rsid w:val="00837FA8"/>
    <w:rsid w:val="00841060"/>
    <w:rsid w:val="00841383"/>
    <w:rsid w:val="00841966"/>
    <w:rsid w:val="008420A6"/>
    <w:rsid w:val="008427A5"/>
    <w:rsid w:val="0084362C"/>
    <w:rsid w:val="008437D5"/>
    <w:rsid w:val="00844128"/>
    <w:rsid w:val="00844FF5"/>
    <w:rsid w:val="00845B2F"/>
    <w:rsid w:val="008470A8"/>
    <w:rsid w:val="00847426"/>
    <w:rsid w:val="00847646"/>
    <w:rsid w:val="00847BE5"/>
    <w:rsid w:val="00850A20"/>
    <w:rsid w:val="008510A2"/>
    <w:rsid w:val="00851F0C"/>
    <w:rsid w:val="00851F51"/>
    <w:rsid w:val="008523F5"/>
    <w:rsid w:val="00853072"/>
    <w:rsid w:val="008531CF"/>
    <w:rsid w:val="00853A5A"/>
    <w:rsid w:val="00853B12"/>
    <w:rsid w:val="00853E29"/>
    <w:rsid w:val="008540D1"/>
    <w:rsid w:val="00854752"/>
    <w:rsid w:val="00854F48"/>
    <w:rsid w:val="00854FD6"/>
    <w:rsid w:val="008556AD"/>
    <w:rsid w:val="00855731"/>
    <w:rsid w:val="0085581A"/>
    <w:rsid w:val="0085583D"/>
    <w:rsid w:val="00855B36"/>
    <w:rsid w:val="00855B44"/>
    <w:rsid w:val="00855FD3"/>
    <w:rsid w:val="008560E4"/>
    <w:rsid w:val="008561CF"/>
    <w:rsid w:val="00856685"/>
    <w:rsid w:val="00856FA9"/>
    <w:rsid w:val="00857231"/>
    <w:rsid w:val="0085760A"/>
    <w:rsid w:val="00861B21"/>
    <w:rsid w:val="0086220A"/>
    <w:rsid w:val="0086252B"/>
    <w:rsid w:val="008627B8"/>
    <w:rsid w:val="00862E22"/>
    <w:rsid w:val="008636CE"/>
    <w:rsid w:val="00863FBC"/>
    <w:rsid w:val="00864A9B"/>
    <w:rsid w:val="00866195"/>
    <w:rsid w:val="00866679"/>
    <w:rsid w:val="008674FA"/>
    <w:rsid w:val="008707A9"/>
    <w:rsid w:val="00870AA6"/>
    <w:rsid w:val="00870DC8"/>
    <w:rsid w:val="00871764"/>
    <w:rsid w:val="00871DCA"/>
    <w:rsid w:val="00871F4E"/>
    <w:rsid w:val="00872179"/>
    <w:rsid w:val="0087220C"/>
    <w:rsid w:val="008728F9"/>
    <w:rsid w:val="00872E99"/>
    <w:rsid w:val="008734C6"/>
    <w:rsid w:val="008734E8"/>
    <w:rsid w:val="00873583"/>
    <w:rsid w:val="00873B5B"/>
    <w:rsid w:val="008746B8"/>
    <w:rsid w:val="00874788"/>
    <w:rsid w:val="00874F64"/>
    <w:rsid w:val="008756E9"/>
    <w:rsid w:val="008757A7"/>
    <w:rsid w:val="008766A3"/>
    <w:rsid w:val="00876F05"/>
    <w:rsid w:val="00877FE0"/>
    <w:rsid w:val="008800CE"/>
    <w:rsid w:val="00881193"/>
    <w:rsid w:val="008818EC"/>
    <w:rsid w:val="00881AEB"/>
    <w:rsid w:val="008829F4"/>
    <w:rsid w:val="00882C39"/>
    <w:rsid w:val="0088309C"/>
    <w:rsid w:val="008835EA"/>
    <w:rsid w:val="00885F12"/>
    <w:rsid w:val="00886624"/>
    <w:rsid w:val="00886F29"/>
    <w:rsid w:val="00887189"/>
    <w:rsid w:val="00887A99"/>
    <w:rsid w:val="00887AFD"/>
    <w:rsid w:val="00887C03"/>
    <w:rsid w:val="00887C9A"/>
    <w:rsid w:val="00890014"/>
    <w:rsid w:val="00890862"/>
    <w:rsid w:val="00890D27"/>
    <w:rsid w:val="008914BB"/>
    <w:rsid w:val="0089311E"/>
    <w:rsid w:val="00893863"/>
    <w:rsid w:val="008950C4"/>
    <w:rsid w:val="0089535A"/>
    <w:rsid w:val="0089541B"/>
    <w:rsid w:val="0089606B"/>
    <w:rsid w:val="00896C79"/>
    <w:rsid w:val="008975FF"/>
    <w:rsid w:val="008A4114"/>
    <w:rsid w:val="008A485D"/>
    <w:rsid w:val="008A68B0"/>
    <w:rsid w:val="008A6B84"/>
    <w:rsid w:val="008B1F44"/>
    <w:rsid w:val="008B270C"/>
    <w:rsid w:val="008B3A35"/>
    <w:rsid w:val="008B4337"/>
    <w:rsid w:val="008B49F9"/>
    <w:rsid w:val="008B4F3E"/>
    <w:rsid w:val="008B51C8"/>
    <w:rsid w:val="008B546B"/>
    <w:rsid w:val="008B5522"/>
    <w:rsid w:val="008B5799"/>
    <w:rsid w:val="008B607F"/>
    <w:rsid w:val="008B60BE"/>
    <w:rsid w:val="008B6D1B"/>
    <w:rsid w:val="008B7468"/>
    <w:rsid w:val="008B7650"/>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8B3"/>
    <w:rsid w:val="008D4E60"/>
    <w:rsid w:val="008D51CE"/>
    <w:rsid w:val="008D6D82"/>
    <w:rsid w:val="008D6DC9"/>
    <w:rsid w:val="008D6FE4"/>
    <w:rsid w:val="008E0DCC"/>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574B"/>
    <w:rsid w:val="00906740"/>
    <w:rsid w:val="00906980"/>
    <w:rsid w:val="00906A1E"/>
    <w:rsid w:val="00906D57"/>
    <w:rsid w:val="00906E45"/>
    <w:rsid w:val="00907013"/>
    <w:rsid w:val="009071FC"/>
    <w:rsid w:val="0090779C"/>
    <w:rsid w:val="0091162F"/>
    <w:rsid w:val="00911833"/>
    <w:rsid w:val="00911B7A"/>
    <w:rsid w:val="00911BA9"/>
    <w:rsid w:val="0091271E"/>
    <w:rsid w:val="009127B6"/>
    <w:rsid w:val="0091286F"/>
    <w:rsid w:val="00912B0A"/>
    <w:rsid w:val="00912BF4"/>
    <w:rsid w:val="00912E66"/>
    <w:rsid w:val="00913E8A"/>
    <w:rsid w:val="00915531"/>
    <w:rsid w:val="00915C94"/>
    <w:rsid w:val="00916A0D"/>
    <w:rsid w:val="0091726C"/>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8AC"/>
    <w:rsid w:val="00933EC8"/>
    <w:rsid w:val="00934015"/>
    <w:rsid w:val="00934396"/>
    <w:rsid w:val="00934CC9"/>
    <w:rsid w:val="009355D8"/>
    <w:rsid w:val="00935B1E"/>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C8F"/>
    <w:rsid w:val="00944D0A"/>
    <w:rsid w:val="00945477"/>
    <w:rsid w:val="00945484"/>
    <w:rsid w:val="0094572A"/>
    <w:rsid w:val="009458BC"/>
    <w:rsid w:val="00945E97"/>
    <w:rsid w:val="0094633B"/>
    <w:rsid w:val="0094725A"/>
    <w:rsid w:val="009476CE"/>
    <w:rsid w:val="00947A2F"/>
    <w:rsid w:val="009508A5"/>
    <w:rsid w:val="00951516"/>
    <w:rsid w:val="00951B40"/>
    <w:rsid w:val="00951CAB"/>
    <w:rsid w:val="00952770"/>
    <w:rsid w:val="00953AAB"/>
    <w:rsid w:val="00953AAF"/>
    <w:rsid w:val="00953F85"/>
    <w:rsid w:val="00953FBE"/>
    <w:rsid w:val="00954602"/>
    <w:rsid w:val="00954EB9"/>
    <w:rsid w:val="009550F8"/>
    <w:rsid w:val="00955D00"/>
    <w:rsid w:val="0095672F"/>
    <w:rsid w:val="00957131"/>
    <w:rsid w:val="009572D1"/>
    <w:rsid w:val="0095784D"/>
    <w:rsid w:val="00957A4C"/>
    <w:rsid w:val="00957ED2"/>
    <w:rsid w:val="00961242"/>
    <w:rsid w:val="009612A9"/>
    <w:rsid w:val="009612B1"/>
    <w:rsid w:val="00961459"/>
    <w:rsid w:val="0096175D"/>
    <w:rsid w:val="00961B37"/>
    <w:rsid w:val="00963768"/>
    <w:rsid w:val="0096382E"/>
    <w:rsid w:val="00964AC9"/>
    <w:rsid w:val="00964BD2"/>
    <w:rsid w:val="00965164"/>
    <w:rsid w:val="00966862"/>
    <w:rsid w:val="0096696B"/>
    <w:rsid w:val="00966D42"/>
    <w:rsid w:val="0096770D"/>
    <w:rsid w:val="00970136"/>
    <w:rsid w:val="009708A3"/>
    <w:rsid w:val="0097091C"/>
    <w:rsid w:val="00971EF5"/>
    <w:rsid w:val="00972057"/>
    <w:rsid w:val="00972984"/>
    <w:rsid w:val="00972FA1"/>
    <w:rsid w:val="00973782"/>
    <w:rsid w:val="00973F2A"/>
    <w:rsid w:val="00974CBC"/>
    <w:rsid w:val="009752E9"/>
    <w:rsid w:val="009754E4"/>
    <w:rsid w:val="0097597A"/>
    <w:rsid w:val="00975DCE"/>
    <w:rsid w:val="00975F07"/>
    <w:rsid w:val="0097673D"/>
    <w:rsid w:val="009774F3"/>
    <w:rsid w:val="00977922"/>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4DE3"/>
    <w:rsid w:val="0098512E"/>
    <w:rsid w:val="00985291"/>
    <w:rsid w:val="009855EB"/>
    <w:rsid w:val="00985750"/>
    <w:rsid w:val="009863C9"/>
    <w:rsid w:val="009864F3"/>
    <w:rsid w:val="0098721A"/>
    <w:rsid w:val="00990341"/>
    <w:rsid w:val="00990982"/>
    <w:rsid w:val="00990AE6"/>
    <w:rsid w:val="00990F76"/>
    <w:rsid w:val="00991239"/>
    <w:rsid w:val="00991822"/>
    <w:rsid w:val="0099214A"/>
    <w:rsid w:val="00992328"/>
    <w:rsid w:val="00992514"/>
    <w:rsid w:val="009926FB"/>
    <w:rsid w:val="00992F4D"/>
    <w:rsid w:val="009938EE"/>
    <w:rsid w:val="00993A45"/>
    <w:rsid w:val="00994999"/>
    <w:rsid w:val="00995FF2"/>
    <w:rsid w:val="00996515"/>
    <w:rsid w:val="00996518"/>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2A2"/>
    <w:rsid w:val="009A5A04"/>
    <w:rsid w:val="009A6243"/>
    <w:rsid w:val="009A62E1"/>
    <w:rsid w:val="009A6BD3"/>
    <w:rsid w:val="009A6F3B"/>
    <w:rsid w:val="009A746F"/>
    <w:rsid w:val="009A7DF6"/>
    <w:rsid w:val="009B0CCD"/>
    <w:rsid w:val="009B11C5"/>
    <w:rsid w:val="009B1F0B"/>
    <w:rsid w:val="009B22E1"/>
    <w:rsid w:val="009B23FE"/>
    <w:rsid w:val="009B29E1"/>
    <w:rsid w:val="009B2AFD"/>
    <w:rsid w:val="009B3377"/>
    <w:rsid w:val="009B3915"/>
    <w:rsid w:val="009B4175"/>
    <w:rsid w:val="009B45FE"/>
    <w:rsid w:val="009B47E5"/>
    <w:rsid w:val="009B51DA"/>
    <w:rsid w:val="009B6AD1"/>
    <w:rsid w:val="009B7515"/>
    <w:rsid w:val="009B760F"/>
    <w:rsid w:val="009B76D6"/>
    <w:rsid w:val="009B7F34"/>
    <w:rsid w:val="009C0882"/>
    <w:rsid w:val="009C14B0"/>
    <w:rsid w:val="009C2111"/>
    <w:rsid w:val="009C2587"/>
    <w:rsid w:val="009C2A65"/>
    <w:rsid w:val="009C381C"/>
    <w:rsid w:val="009C3D3E"/>
    <w:rsid w:val="009C402C"/>
    <w:rsid w:val="009C4C3B"/>
    <w:rsid w:val="009C5770"/>
    <w:rsid w:val="009C5A94"/>
    <w:rsid w:val="009C61CA"/>
    <w:rsid w:val="009C65F9"/>
    <w:rsid w:val="009C661B"/>
    <w:rsid w:val="009C67CF"/>
    <w:rsid w:val="009C6B3F"/>
    <w:rsid w:val="009C6E1F"/>
    <w:rsid w:val="009C7891"/>
    <w:rsid w:val="009C79F4"/>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8A2"/>
    <w:rsid w:val="009D4FE7"/>
    <w:rsid w:val="009D55A8"/>
    <w:rsid w:val="009D6641"/>
    <w:rsid w:val="009D66A1"/>
    <w:rsid w:val="009D79CC"/>
    <w:rsid w:val="009D7A9E"/>
    <w:rsid w:val="009D7CBF"/>
    <w:rsid w:val="009D7F7F"/>
    <w:rsid w:val="009E004A"/>
    <w:rsid w:val="009E0BE1"/>
    <w:rsid w:val="009E100B"/>
    <w:rsid w:val="009E1658"/>
    <w:rsid w:val="009E1C21"/>
    <w:rsid w:val="009E2BB7"/>
    <w:rsid w:val="009E33EE"/>
    <w:rsid w:val="009E39B6"/>
    <w:rsid w:val="009E3B21"/>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296"/>
    <w:rsid w:val="009F2754"/>
    <w:rsid w:val="009F2A9C"/>
    <w:rsid w:val="009F448D"/>
    <w:rsid w:val="009F44C6"/>
    <w:rsid w:val="009F478A"/>
    <w:rsid w:val="009F5B9D"/>
    <w:rsid w:val="009F5BDF"/>
    <w:rsid w:val="009F6756"/>
    <w:rsid w:val="009F7DB5"/>
    <w:rsid w:val="00A0034B"/>
    <w:rsid w:val="00A00A37"/>
    <w:rsid w:val="00A0290C"/>
    <w:rsid w:val="00A02B2E"/>
    <w:rsid w:val="00A02FAC"/>
    <w:rsid w:val="00A03A8B"/>
    <w:rsid w:val="00A0417E"/>
    <w:rsid w:val="00A048B3"/>
    <w:rsid w:val="00A049C9"/>
    <w:rsid w:val="00A05388"/>
    <w:rsid w:val="00A05FDA"/>
    <w:rsid w:val="00A06021"/>
    <w:rsid w:val="00A072DF"/>
    <w:rsid w:val="00A1025E"/>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17B7"/>
    <w:rsid w:val="00A226FC"/>
    <w:rsid w:val="00A234DB"/>
    <w:rsid w:val="00A2359F"/>
    <w:rsid w:val="00A2397D"/>
    <w:rsid w:val="00A23DE1"/>
    <w:rsid w:val="00A24040"/>
    <w:rsid w:val="00A241AB"/>
    <w:rsid w:val="00A255A2"/>
    <w:rsid w:val="00A256F9"/>
    <w:rsid w:val="00A256FC"/>
    <w:rsid w:val="00A2577F"/>
    <w:rsid w:val="00A25841"/>
    <w:rsid w:val="00A25D85"/>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4E0C"/>
    <w:rsid w:val="00A350D0"/>
    <w:rsid w:val="00A3608D"/>
    <w:rsid w:val="00A366FA"/>
    <w:rsid w:val="00A368EA"/>
    <w:rsid w:val="00A36C71"/>
    <w:rsid w:val="00A36D04"/>
    <w:rsid w:val="00A36FC2"/>
    <w:rsid w:val="00A373D7"/>
    <w:rsid w:val="00A37D4F"/>
    <w:rsid w:val="00A4027B"/>
    <w:rsid w:val="00A40448"/>
    <w:rsid w:val="00A41017"/>
    <w:rsid w:val="00A41B36"/>
    <w:rsid w:val="00A41E88"/>
    <w:rsid w:val="00A4233C"/>
    <w:rsid w:val="00A427C1"/>
    <w:rsid w:val="00A42F24"/>
    <w:rsid w:val="00A44505"/>
    <w:rsid w:val="00A44747"/>
    <w:rsid w:val="00A45612"/>
    <w:rsid w:val="00A46914"/>
    <w:rsid w:val="00A46B62"/>
    <w:rsid w:val="00A46F83"/>
    <w:rsid w:val="00A477FB"/>
    <w:rsid w:val="00A4789B"/>
    <w:rsid w:val="00A479D4"/>
    <w:rsid w:val="00A50375"/>
    <w:rsid w:val="00A5109A"/>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6EC"/>
    <w:rsid w:val="00A64E65"/>
    <w:rsid w:val="00A64F85"/>
    <w:rsid w:val="00A64FD1"/>
    <w:rsid w:val="00A6516E"/>
    <w:rsid w:val="00A6572F"/>
    <w:rsid w:val="00A65CC0"/>
    <w:rsid w:val="00A66389"/>
    <w:rsid w:val="00A6644E"/>
    <w:rsid w:val="00A6652C"/>
    <w:rsid w:val="00A6688F"/>
    <w:rsid w:val="00A67D06"/>
    <w:rsid w:val="00A67DED"/>
    <w:rsid w:val="00A7035F"/>
    <w:rsid w:val="00A70368"/>
    <w:rsid w:val="00A70BE7"/>
    <w:rsid w:val="00A71081"/>
    <w:rsid w:val="00A71357"/>
    <w:rsid w:val="00A71BD4"/>
    <w:rsid w:val="00A721B5"/>
    <w:rsid w:val="00A72C16"/>
    <w:rsid w:val="00A72DE6"/>
    <w:rsid w:val="00A74307"/>
    <w:rsid w:val="00A74D92"/>
    <w:rsid w:val="00A74FB3"/>
    <w:rsid w:val="00A75B2B"/>
    <w:rsid w:val="00A760F1"/>
    <w:rsid w:val="00A7629F"/>
    <w:rsid w:val="00A76600"/>
    <w:rsid w:val="00A7660C"/>
    <w:rsid w:val="00A76C23"/>
    <w:rsid w:val="00A76D50"/>
    <w:rsid w:val="00A76EF9"/>
    <w:rsid w:val="00A77AA3"/>
    <w:rsid w:val="00A77BCC"/>
    <w:rsid w:val="00A77ED5"/>
    <w:rsid w:val="00A80700"/>
    <w:rsid w:val="00A80798"/>
    <w:rsid w:val="00A80842"/>
    <w:rsid w:val="00A813B4"/>
    <w:rsid w:val="00A81D81"/>
    <w:rsid w:val="00A82009"/>
    <w:rsid w:val="00A8259D"/>
    <w:rsid w:val="00A8294C"/>
    <w:rsid w:val="00A831D7"/>
    <w:rsid w:val="00A8386C"/>
    <w:rsid w:val="00A8473C"/>
    <w:rsid w:val="00A85CE1"/>
    <w:rsid w:val="00A85EF8"/>
    <w:rsid w:val="00A86465"/>
    <w:rsid w:val="00A87607"/>
    <w:rsid w:val="00A87DD2"/>
    <w:rsid w:val="00A910E2"/>
    <w:rsid w:val="00A912CC"/>
    <w:rsid w:val="00A91535"/>
    <w:rsid w:val="00A91550"/>
    <w:rsid w:val="00A92A3D"/>
    <w:rsid w:val="00A92F03"/>
    <w:rsid w:val="00A93033"/>
    <w:rsid w:val="00A93776"/>
    <w:rsid w:val="00A938C1"/>
    <w:rsid w:val="00A938C8"/>
    <w:rsid w:val="00A93A6F"/>
    <w:rsid w:val="00A93E4A"/>
    <w:rsid w:val="00A9616A"/>
    <w:rsid w:val="00AA0271"/>
    <w:rsid w:val="00AA0A35"/>
    <w:rsid w:val="00AA113D"/>
    <w:rsid w:val="00AA1354"/>
    <w:rsid w:val="00AA165C"/>
    <w:rsid w:val="00AA22B0"/>
    <w:rsid w:val="00AA230A"/>
    <w:rsid w:val="00AA2BD7"/>
    <w:rsid w:val="00AA2BDF"/>
    <w:rsid w:val="00AA493C"/>
    <w:rsid w:val="00AA52BC"/>
    <w:rsid w:val="00AA54AF"/>
    <w:rsid w:val="00AA58D6"/>
    <w:rsid w:val="00AA6D1C"/>
    <w:rsid w:val="00AB0484"/>
    <w:rsid w:val="00AB19E1"/>
    <w:rsid w:val="00AB1AEC"/>
    <w:rsid w:val="00AB276D"/>
    <w:rsid w:val="00AB2DAE"/>
    <w:rsid w:val="00AB2F27"/>
    <w:rsid w:val="00AB3B14"/>
    <w:rsid w:val="00AB3C75"/>
    <w:rsid w:val="00AB3FEE"/>
    <w:rsid w:val="00AB437D"/>
    <w:rsid w:val="00AB50BA"/>
    <w:rsid w:val="00AB66F8"/>
    <w:rsid w:val="00AB6AFB"/>
    <w:rsid w:val="00AB6BE8"/>
    <w:rsid w:val="00AB6C70"/>
    <w:rsid w:val="00AC0BBC"/>
    <w:rsid w:val="00AC0F0D"/>
    <w:rsid w:val="00AC1196"/>
    <w:rsid w:val="00AC134F"/>
    <w:rsid w:val="00AC16B4"/>
    <w:rsid w:val="00AC197C"/>
    <w:rsid w:val="00AC1BA7"/>
    <w:rsid w:val="00AC20D6"/>
    <w:rsid w:val="00AC2A3F"/>
    <w:rsid w:val="00AC2BB8"/>
    <w:rsid w:val="00AC424C"/>
    <w:rsid w:val="00AC4509"/>
    <w:rsid w:val="00AC4770"/>
    <w:rsid w:val="00AC502A"/>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D6EA9"/>
    <w:rsid w:val="00AD7AD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276"/>
    <w:rsid w:val="00AE546E"/>
    <w:rsid w:val="00AE55DA"/>
    <w:rsid w:val="00AE5974"/>
    <w:rsid w:val="00AE5EF9"/>
    <w:rsid w:val="00AE6021"/>
    <w:rsid w:val="00AE6378"/>
    <w:rsid w:val="00AF063D"/>
    <w:rsid w:val="00AF0C14"/>
    <w:rsid w:val="00AF156B"/>
    <w:rsid w:val="00AF21DA"/>
    <w:rsid w:val="00AF28EF"/>
    <w:rsid w:val="00AF3024"/>
    <w:rsid w:val="00AF362E"/>
    <w:rsid w:val="00AF37B2"/>
    <w:rsid w:val="00AF3B9C"/>
    <w:rsid w:val="00AF3DBC"/>
    <w:rsid w:val="00AF52CC"/>
    <w:rsid w:val="00AF603C"/>
    <w:rsid w:val="00AF6323"/>
    <w:rsid w:val="00AF6AB8"/>
    <w:rsid w:val="00AF6D79"/>
    <w:rsid w:val="00B001C7"/>
    <w:rsid w:val="00B0118C"/>
    <w:rsid w:val="00B013F1"/>
    <w:rsid w:val="00B01BEA"/>
    <w:rsid w:val="00B020C6"/>
    <w:rsid w:val="00B03E21"/>
    <w:rsid w:val="00B03F00"/>
    <w:rsid w:val="00B04F10"/>
    <w:rsid w:val="00B054A2"/>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047"/>
    <w:rsid w:val="00B1527C"/>
    <w:rsid w:val="00B152C9"/>
    <w:rsid w:val="00B15331"/>
    <w:rsid w:val="00B15CE9"/>
    <w:rsid w:val="00B16ADF"/>
    <w:rsid w:val="00B16CF9"/>
    <w:rsid w:val="00B17020"/>
    <w:rsid w:val="00B173C5"/>
    <w:rsid w:val="00B20323"/>
    <w:rsid w:val="00B205BE"/>
    <w:rsid w:val="00B20650"/>
    <w:rsid w:val="00B222B5"/>
    <w:rsid w:val="00B22860"/>
    <w:rsid w:val="00B228B6"/>
    <w:rsid w:val="00B230A6"/>
    <w:rsid w:val="00B230A8"/>
    <w:rsid w:val="00B233DB"/>
    <w:rsid w:val="00B23749"/>
    <w:rsid w:val="00B24893"/>
    <w:rsid w:val="00B24CA4"/>
    <w:rsid w:val="00B24CE8"/>
    <w:rsid w:val="00B25336"/>
    <w:rsid w:val="00B25D77"/>
    <w:rsid w:val="00B267B2"/>
    <w:rsid w:val="00B30632"/>
    <w:rsid w:val="00B31705"/>
    <w:rsid w:val="00B31C87"/>
    <w:rsid w:val="00B32DB2"/>
    <w:rsid w:val="00B339D2"/>
    <w:rsid w:val="00B33BCD"/>
    <w:rsid w:val="00B33CA6"/>
    <w:rsid w:val="00B34855"/>
    <w:rsid w:val="00B34EE4"/>
    <w:rsid w:val="00B34F04"/>
    <w:rsid w:val="00B35CD0"/>
    <w:rsid w:val="00B36D3C"/>
    <w:rsid w:val="00B36E11"/>
    <w:rsid w:val="00B3729C"/>
    <w:rsid w:val="00B40275"/>
    <w:rsid w:val="00B40571"/>
    <w:rsid w:val="00B405F4"/>
    <w:rsid w:val="00B417F6"/>
    <w:rsid w:val="00B41F49"/>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301"/>
    <w:rsid w:val="00B5474B"/>
    <w:rsid w:val="00B55691"/>
    <w:rsid w:val="00B55D29"/>
    <w:rsid w:val="00B56462"/>
    <w:rsid w:val="00B567F8"/>
    <w:rsid w:val="00B56A26"/>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704E"/>
    <w:rsid w:val="00B67ADE"/>
    <w:rsid w:val="00B67AEE"/>
    <w:rsid w:val="00B67C6F"/>
    <w:rsid w:val="00B67DFC"/>
    <w:rsid w:val="00B67F49"/>
    <w:rsid w:val="00B71FB3"/>
    <w:rsid w:val="00B7255F"/>
    <w:rsid w:val="00B728AE"/>
    <w:rsid w:val="00B72B17"/>
    <w:rsid w:val="00B72C2B"/>
    <w:rsid w:val="00B73836"/>
    <w:rsid w:val="00B73984"/>
    <w:rsid w:val="00B74091"/>
    <w:rsid w:val="00B740BE"/>
    <w:rsid w:val="00B74337"/>
    <w:rsid w:val="00B7744A"/>
    <w:rsid w:val="00B77716"/>
    <w:rsid w:val="00B77BD8"/>
    <w:rsid w:val="00B803DC"/>
    <w:rsid w:val="00B80BF6"/>
    <w:rsid w:val="00B80DD3"/>
    <w:rsid w:val="00B8179A"/>
    <w:rsid w:val="00B81AE7"/>
    <w:rsid w:val="00B8289C"/>
    <w:rsid w:val="00B829CD"/>
    <w:rsid w:val="00B83103"/>
    <w:rsid w:val="00B837C7"/>
    <w:rsid w:val="00B84056"/>
    <w:rsid w:val="00B84B75"/>
    <w:rsid w:val="00B84D9A"/>
    <w:rsid w:val="00B85426"/>
    <w:rsid w:val="00B85607"/>
    <w:rsid w:val="00B87551"/>
    <w:rsid w:val="00B87D33"/>
    <w:rsid w:val="00B9023F"/>
    <w:rsid w:val="00B90401"/>
    <w:rsid w:val="00B9130C"/>
    <w:rsid w:val="00B92E7C"/>
    <w:rsid w:val="00B93467"/>
    <w:rsid w:val="00B9372E"/>
    <w:rsid w:val="00B93939"/>
    <w:rsid w:val="00B94194"/>
    <w:rsid w:val="00B94227"/>
    <w:rsid w:val="00B9496E"/>
    <w:rsid w:val="00B94B27"/>
    <w:rsid w:val="00B94BB3"/>
    <w:rsid w:val="00B94FD4"/>
    <w:rsid w:val="00B95317"/>
    <w:rsid w:val="00B95B48"/>
    <w:rsid w:val="00B966F6"/>
    <w:rsid w:val="00B96E8B"/>
    <w:rsid w:val="00B97ACE"/>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6EDF"/>
    <w:rsid w:val="00BA7618"/>
    <w:rsid w:val="00BA7657"/>
    <w:rsid w:val="00BA778C"/>
    <w:rsid w:val="00BA7AD5"/>
    <w:rsid w:val="00BB07DC"/>
    <w:rsid w:val="00BB0960"/>
    <w:rsid w:val="00BB0E0B"/>
    <w:rsid w:val="00BB10A7"/>
    <w:rsid w:val="00BB172D"/>
    <w:rsid w:val="00BB17B5"/>
    <w:rsid w:val="00BB180B"/>
    <w:rsid w:val="00BB1A1F"/>
    <w:rsid w:val="00BB1C39"/>
    <w:rsid w:val="00BB23BE"/>
    <w:rsid w:val="00BB38D3"/>
    <w:rsid w:val="00BB3A5D"/>
    <w:rsid w:val="00BB3F2A"/>
    <w:rsid w:val="00BB52BA"/>
    <w:rsid w:val="00BB5559"/>
    <w:rsid w:val="00BB61AD"/>
    <w:rsid w:val="00BB625E"/>
    <w:rsid w:val="00BB66D3"/>
    <w:rsid w:val="00BB66FF"/>
    <w:rsid w:val="00BB7082"/>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119"/>
    <w:rsid w:val="00BD3BB3"/>
    <w:rsid w:val="00BD41BD"/>
    <w:rsid w:val="00BD4640"/>
    <w:rsid w:val="00BD4CCC"/>
    <w:rsid w:val="00BD512B"/>
    <w:rsid w:val="00BD5389"/>
    <w:rsid w:val="00BD5C5E"/>
    <w:rsid w:val="00BD688B"/>
    <w:rsid w:val="00BD68D4"/>
    <w:rsid w:val="00BD6FA0"/>
    <w:rsid w:val="00BD7D5B"/>
    <w:rsid w:val="00BE31EB"/>
    <w:rsid w:val="00BE3895"/>
    <w:rsid w:val="00BE56F8"/>
    <w:rsid w:val="00BE5CB2"/>
    <w:rsid w:val="00BE651A"/>
    <w:rsid w:val="00BE6EEC"/>
    <w:rsid w:val="00BE784F"/>
    <w:rsid w:val="00BF086F"/>
    <w:rsid w:val="00BF0BFF"/>
    <w:rsid w:val="00BF0F4D"/>
    <w:rsid w:val="00BF10FD"/>
    <w:rsid w:val="00BF14B3"/>
    <w:rsid w:val="00BF3961"/>
    <w:rsid w:val="00BF3BD5"/>
    <w:rsid w:val="00BF42CC"/>
    <w:rsid w:val="00BF5703"/>
    <w:rsid w:val="00BF5967"/>
    <w:rsid w:val="00BF5C21"/>
    <w:rsid w:val="00BF5EEA"/>
    <w:rsid w:val="00BF66B4"/>
    <w:rsid w:val="00BF6AA5"/>
    <w:rsid w:val="00BF7144"/>
    <w:rsid w:val="00BF7530"/>
    <w:rsid w:val="00C00A31"/>
    <w:rsid w:val="00C01025"/>
    <w:rsid w:val="00C011CD"/>
    <w:rsid w:val="00C01CC4"/>
    <w:rsid w:val="00C02733"/>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C4C"/>
    <w:rsid w:val="00C34184"/>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4C7D"/>
    <w:rsid w:val="00C46D30"/>
    <w:rsid w:val="00C4794F"/>
    <w:rsid w:val="00C47C5B"/>
    <w:rsid w:val="00C47CCA"/>
    <w:rsid w:val="00C50283"/>
    <w:rsid w:val="00C508AE"/>
    <w:rsid w:val="00C511CD"/>
    <w:rsid w:val="00C52332"/>
    <w:rsid w:val="00C52938"/>
    <w:rsid w:val="00C52A92"/>
    <w:rsid w:val="00C52DED"/>
    <w:rsid w:val="00C52EC1"/>
    <w:rsid w:val="00C531E3"/>
    <w:rsid w:val="00C535B3"/>
    <w:rsid w:val="00C53CB2"/>
    <w:rsid w:val="00C5473B"/>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399"/>
    <w:rsid w:val="00C76467"/>
    <w:rsid w:val="00C76820"/>
    <w:rsid w:val="00C771F7"/>
    <w:rsid w:val="00C7747A"/>
    <w:rsid w:val="00C77A31"/>
    <w:rsid w:val="00C80923"/>
    <w:rsid w:val="00C809CD"/>
    <w:rsid w:val="00C819F2"/>
    <w:rsid w:val="00C81F61"/>
    <w:rsid w:val="00C82684"/>
    <w:rsid w:val="00C831F4"/>
    <w:rsid w:val="00C83D99"/>
    <w:rsid w:val="00C83DB7"/>
    <w:rsid w:val="00C84D5A"/>
    <w:rsid w:val="00C861C7"/>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5E3"/>
    <w:rsid w:val="00CA46B5"/>
    <w:rsid w:val="00CA4716"/>
    <w:rsid w:val="00CA5862"/>
    <w:rsid w:val="00CA6A19"/>
    <w:rsid w:val="00CA7006"/>
    <w:rsid w:val="00CA71CB"/>
    <w:rsid w:val="00CB0E60"/>
    <w:rsid w:val="00CB0F0D"/>
    <w:rsid w:val="00CB18D0"/>
    <w:rsid w:val="00CB1BAC"/>
    <w:rsid w:val="00CB1DF4"/>
    <w:rsid w:val="00CB220E"/>
    <w:rsid w:val="00CB25E6"/>
    <w:rsid w:val="00CB2A9B"/>
    <w:rsid w:val="00CB2F17"/>
    <w:rsid w:val="00CB2F8F"/>
    <w:rsid w:val="00CB331A"/>
    <w:rsid w:val="00CB3425"/>
    <w:rsid w:val="00CB3CB9"/>
    <w:rsid w:val="00CB4258"/>
    <w:rsid w:val="00CB45A8"/>
    <w:rsid w:val="00CB47BF"/>
    <w:rsid w:val="00CB4A86"/>
    <w:rsid w:val="00CB5798"/>
    <w:rsid w:val="00CB6065"/>
    <w:rsid w:val="00CB6475"/>
    <w:rsid w:val="00CB663D"/>
    <w:rsid w:val="00CB6B64"/>
    <w:rsid w:val="00CB76D2"/>
    <w:rsid w:val="00CC031B"/>
    <w:rsid w:val="00CC078B"/>
    <w:rsid w:val="00CC07ED"/>
    <w:rsid w:val="00CC13DE"/>
    <w:rsid w:val="00CC15FF"/>
    <w:rsid w:val="00CC19CA"/>
    <w:rsid w:val="00CC1EEA"/>
    <w:rsid w:val="00CC2482"/>
    <w:rsid w:val="00CC395B"/>
    <w:rsid w:val="00CC4D19"/>
    <w:rsid w:val="00CC532E"/>
    <w:rsid w:val="00CC5DF2"/>
    <w:rsid w:val="00CC768F"/>
    <w:rsid w:val="00CC7857"/>
    <w:rsid w:val="00CC7DF7"/>
    <w:rsid w:val="00CD059A"/>
    <w:rsid w:val="00CD0963"/>
    <w:rsid w:val="00CD0B0E"/>
    <w:rsid w:val="00CD0EE7"/>
    <w:rsid w:val="00CD19D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582"/>
    <w:rsid w:val="00CE1CF6"/>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70FE"/>
    <w:rsid w:val="00CE7281"/>
    <w:rsid w:val="00CE757F"/>
    <w:rsid w:val="00CF0048"/>
    <w:rsid w:val="00CF09FD"/>
    <w:rsid w:val="00CF1275"/>
    <w:rsid w:val="00CF15F1"/>
    <w:rsid w:val="00CF1938"/>
    <w:rsid w:val="00CF200B"/>
    <w:rsid w:val="00CF20EA"/>
    <w:rsid w:val="00CF292F"/>
    <w:rsid w:val="00CF2AD0"/>
    <w:rsid w:val="00CF2DE4"/>
    <w:rsid w:val="00CF2F6B"/>
    <w:rsid w:val="00CF3152"/>
    <w:rsid w:val="00CF36F9"/>
    <w:rsid w:val="00CF3A84"/>
    <w:rsid w:val="00CF3CC5"/>
    <w:rsid w:val="00CF3EC2"/>
    <w:rsid w:val="00CF428D"/>
    <w:rsid w:val="00CF4873"/>
    <w:rsid w:val="00CF488A"/>
    <w:rsid w:val="00CF4B16"/>
    <w:rsid w:val="00CF5FF7"/>
    <w:rsid w:val="00CF609B"/>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07FC9"/>
    <w:rsid w:val="00D104E1"/>
    <w:rsid w:val="00D11005"/>
    <w:rsid w:val="00D113D6"/>
    <w:rsid w:val="00D11AE8"/>
    <w:rsid w:val="00D139DE"/>
    <w:rsid w:val="00D13C3C"/>
    <w:rsid w:val="00D143A3"/>
    <w:rsid w:val="00D15988"/>
    <w:rsid w:val="00D15D6E"/>
    <w:rsid w:val="00D1642B"/>
    <w:rsid w:val="00D16723"/>
    <w:rsid w:val="00D16D1B"/>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3E"/>
    <w:rsid w:val="00D26B6B"/>
    <w:rsid w:val="00D27556"/>
    <w:rsid w:val="00D276C5"/>
    <w:rsid w:val="00D30433"/>
    <w:rsid w:val="00D309BD"/>
    <w:rsid w:val="00D3155F"/>
    <w:rsid w:val="00D31EDA"/>
    <w:rsid w:val="00D32847"/>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092C"/>
    <w:rsid w:val="00D516D2"/>
    <w:rsid w:val="00D5297B"/>
    <w:rsid w:val="00D52DEF"/>
    <w:rsid w:val="00D52F0A"/>
    <w:rsid w:val="00D53135"/>
    <w:rsid w:val="00D534B2"/>
    <w:rsid w:val="00D53EA7"/>
    <w:rsid w:val="00D54851"/>
    <w:rsid w:val="00D558BC"/>
    <w:rsid w:val="00D57BFF"/>
    <w:rsid w:val="00D57FEE"/>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4D03"/>
    <w:rsid w:val="00D86389"/>
    <w:rsid w:val="00D867D8"/>
    <w:rsid w:val="00D86CEE"/>
    <w:rsid w:val="00D87654"/>
    <w:rsid w:val="00D90A0D"/>
    <w:rsid w:val="00D90C2F"/>
    <w:rsid w:val="00D90C3D"/>
    <w:rsid w:val="00D91414"/>
    <w:rsid w:val="00D92BC5"/>
    <w:rsid w:val="00D92D1A"/>
    <w:rsid w:val="00D93181"/>
    <w:rsid w:val="00D93751"/>
    <w:rsid w:val="00D93B01"/>
    <w:rsid w:val="00D94D15"/>
    <w:rsid w:val="00D95C59"/>
    <w:rsid w:val="00D96678"/>
    <w:rsid w:val="00D96DD8"/>
    <w:rsid w:val="00D975F4"/>
    <w:rsid w:val="00D97C7D"/>
    <w:rsid w:val="00D97F24"/>
    <w:rsid w:val="00DA014E"/>
    <w:rsid w:val="00DA0845"/>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235"/>
    <w:rsid w:val="00DB78CC"/>
    <w:rsid w:val="00DB78F7"/>
    <w:rsid w:val="00DB7B1E"/>
    <w:rsid w:val="00DC0020"/>
    <w:rsid w:val="00DC0B49"/>
    <w:rsid w:val="00DC1594"/>
    <w:rsid w:val="00DC17C3"/>
    <w:rsid w:val="00DC24E8"/>
    <w:rsid w:val="00DC2711"/>
    <w:rsid w:val="00DC30EE"/>
    <w:rsid w:val="00DC42FE"/>
    <w:rsid w:val="00DC4A7D"/>
    <w:rsid w:val="00DC4BBC"/>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CE3"/>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DF7019"/>
    <w:rsid w:val="00E01586"/>
    <w:rsid w:val="00E0273A"/>
    <w:rsid w:val="00E02825"/>
    <w:rsid w:val="00E03345"/>
    <w:rsid w:val="00E04DFD"/>
    <w:rsid w:val="00E04EBE"/>
    <w:rsid w:val="00E06ADC"/>
    <w:rsid w:val="00E06E8F"/>
    <w:rsid w:val="00E06FDB"/>
    <w:rsid w:val="00E100E6"/>
    <w:rsid w:val="00E10D13"/>
    <w:rsid w:val="00E11CA9"/>
    <w:rsid w:val="00E11FA7"/>
    <w:rsid w:val="00E11FCD"/>
    <w:rsid w:val="00E1249B"/>
    <w:rsid w:val="00E12D97"/>
    <w:rsid w:val="00E13267"/>
    <w:rsid w:val="00E1399C"/>
    <w:rsid w:val="00E1422B"/>
    <w:rsid w:val="00E14277"/>
    <w:rsid w:val="00E14363"/>
    <w:rsid w:val="00E148FF"/>
    <w:rsid w:val="00E15348"/>
    <w:rsid w:val="00E1577C"/>
    <w:rsid w:val="00E15A43"/>
    <w:rsid w:val="00E15D38"/>
    <w:rsid w:val="00E1767C"/>
    <w:rsid w:val="00E1775A"/>
    <w:rsid w:val="00E208F0"/>
    <w:rsid w:val="00E20A5C"/>
    <w:rsid w:val="00E20B36"/>
    <w:rsid w:val="00E20E71"/>
    <w:rsid w:val="00E20EAD"/>
    <w:rsid w:val="00E20ECE"/>
    <w:rsid w:val="00E21FFF"/>
    <w:rsid w:val="00E226BC"/>
    <w:rsid w:val="00E2297A"/>
    <w:rsid w:val="00E231F6"/>
    <w:rsid w:val="00E23BA8"/>
    <w:rsid w:val="00E242B5"/>
    <w:rsid w:val="00E24C5E"/>
    <w:rsid w:val="00E25626"/>
    <w:rsid w:val="00E259C8"/>
    <w:rsid w:val="00E2678A"/>
    <w:rsid w:val="00E27339"/>
    <w:rsid w:val="00E27818"/>
    <w:rsid w:val="00E27BBD"/>
    <w:rsid w:val="00E31886"/>
    <w:rsid w:val="00E31ACD"/>
    <w:rsid w:val="00E31C6C"/>
    <w:rsid w:val="00E32D4C"/>
    <w:rsid w:val="00E375C9"/>
    <w:rsid w:val="00E40F88"/>
    <w:rsid w:val="00E40FCD"/>
    <w:rsid w:val="00E41407"/>
    <w:rsid w:val="00E415A4"/>
    <w:rsid w:val="00E41E46"/>
    <w:rsid w:val="00E42D27"/>
    <w:rsid w:val="00E43938"/>
    <w:rsid w:val="00E439FA"/>
    <w:rsid w:val="00E43C68"/>
    <w:rsid w:val="00E4554E"/>
    <w:rsid w:val="00E45F4F"/>
    <w:rsid w:val="00E4663B"/>
    <w:rsid w:val="00E47E0C"/>
    <w:rsid w:val="00E5001E"/>
    <w:rsid w:val="00E506C8"/>
    <w:rsid w:val="00E50868"/>
    <w:rsid w:val="00E50995"/>
    <w:rsid w:val="00E516CA"/>
    <w:rsid w:val="00E51EE1"/>
    <w:rsid w:val="00E52168"/>
    <w:rsid w:val="00E52D80"/>
    <w:rsid w:val="00E541E3"/>
    <w:rsid w:val="00E544D4"/>
    <w:rsid w:val="00E54A44"/>
    <w:rsid w:val="00E55042"/>
    <w:rsid w:val="00E556E8"/>
    <w:rsid w:val="00E55E6E"/>
    <w:rsid w:val="00E56131"/>
    <w:rsid w:val="00E56FE2"/>
    <w:rsid w:val="00E5714E"/>
    <w:rsid w:val="00E57C18"/>
    <w:rsid w:val="00E57E43"/>
    <w:rsid w:val="00E6034D"/>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5CC"/>
    <w:rsid w:val="00E65EE8"/>
    <w:rsid w:val="00E65FC5"/>
    <w:rsid w:val="00E70513"/>
    <w:rsid w:val="00E70B0E"/>
    <w:rsid w:val="00E70D93"/>
    <w:rsid w:val="00E718B9"/>
    <w:rsid w:val="00E7268B"/>
    <w:rsid w:val="00E732F7"/>
    <w:rsid w:val="00E73D63"/>
    <w:rsid w:val="00E74DBE"/>
    <w:rsid w:val="00E755B7"/>
    <w:rsid w:val="00E767A8"/>
    <w:rsid w:val="00E774D9"/>
    <w:rsid w:val="00E779C8"/>
    <w:rsid w:val="00E77B82"/>
    <w:rsid w:val="00E77D25"/>
    <w:rsid w:val="00E77D97"/>
    <w:rsid w:val="00E77EA6"/>
    <w:rsid w:val="00E80334"/>
    <w:rsid w:val="00E80538"/>
    <w:rsid w:val="00E8067E"/>
    <w:rsid w:val="00E81387"/>
    <w:rsid w:val="00E82497"/>
    <w:rsid w:val="00E82DBD"/>
    <w:rsid w:val="00E83409"/>
    <w:rsid w:val="00E83624"/>
    <w:rsid w:val="00E83860"/>
    <w:rsid w:val="00E841D6"/>
    <w:rsid w:val="00E84655"/>
    <w:rsid w:val="00E84F94"/>
    <w:rsid w:val="00E85160"/>
    <w:rsid w:val="00E85F07"/>
    <w:rsid w:val="00E8618C"/>
    <w:rsid w:val="00E901A5"/>
    <w:rsid w:val="00E901CB"/>
    <w:rsid w:val="00E9030B"/>
    <w:rsid w:val="00E903AF"/>
    <w:rsid w:val="00E904E2"/>
    <w:rsid w:val="00E9098D"/>
    <w:rsid w:val="00E9119F"/>
    <w:rsid w:val="00E9145F"/>
    <w:rsid w:val="00E915B9"/>
    <w:rsid w:val="00E91834"/>
    <w:rsid w:val="00E93784"/>
    <w:rsid w:val="00E949BF"/>
    <w:rsid w:val="00E94A0A"/>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2828"/>
    <w:rsid w:val="00EB31FC"/>
    <w:rsid w:val="00EB3361"/>
    <w:rsid w:val="00EB4E3C"/>
    <w:rsid w:val="00EB4ED2"/>
    <w:rsid w:val="00EB5165"/>
    <w:rsid w:val="00EB5711"/>
    <w:rsid w:val="00EB57E7"/>
    <w:rsid w:val="00EB5B24"/>
    <w:rsid w:val="00EB5FD9"/>
    <w:rsid w:val="00EB6C4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0E09"/>
    <w:rsid w:val="00EF18E5"/>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55E"/>
    <w:rsid w:val="00F149C4"/>
    <w:rsid w:val="00F169ED"/>
    <w:rsid w:val="00F17321"/>
    <w:rsid w:val="00F17968"/>
    <w:rsid w:val="00F17A8B"/>
    <w:rsid w:val="00F219AA"/>
    <w:rsid w:val="00F21BB5"/>
    <w:rsid w:val="00F2238D"/>
    <w:rsid w:val="00F247D7"/>
    <w:rsid w:val="00F2512B"/>
    <w:rsid w:val="00F25D96"/>
    <w:rsid w:val="00F26165"/>
    <w:rsid w:val="00F26917"/>
    <w:rsid w:val="00F26EC0"/>
    <w:rsid w:val="00F27F4B"/>
    <w:rsid w:val="00F30DE2"/>
    <w:rsid w:val="00F311ED"/>
    <w:rsid w:val="00F31323"/>
    <w:rsid w:val="00F3232C"/>
    <w:rsid w:val="00F3256C"/>
    <w:rsid w:val="00F33731"/>
    <w:rsid w:val="00F346BE"/>
    <w:rsid w:val="00F34D72"/>
    <w:rsid w:val="00F35112"/>
    <w:rsid w:val="00F35505"/>
    <w:rsid w:val="00F358A2"/>
    <w:rsid w:val="00F36BFB"/>
    <w:rsid w:val="00F40334"/>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6B0E"/>
    <w:rsid w:val="00F57BDB"/>
    <w:rsid w:val="00F57F63"/>
    <w:rsid w:val="00F6077C"/>
    <w:rsid w:val="00F60BBE"/>
    <w:rsid w:val="00F61D9C"/>
    <w:rsid w:val="00F62E35"/>
    <w:rsid w:val="00F62F87"/>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5894"/>
    <w:rsid w:val="00F76035"/>
    <w:rsid w:val="00F7690E"/>
    <w:rsid w:val="00F769CB"/>
    <w:rsid w:val="00F76D14"/>
    <w:rsid w:val="00F7709C"/>
    <w:rsid w:val="00F77CEC"/>
    <w:rsid w:val="00F8012D"/>
    <w:rsid w:val="00F80243"/>
    <w:rsid w:val="00F80D09"/>
    <w:rsid w:val="00F81B9B"/>
    <w:rsid w:val="00F82BDC"/>
    <w:rsid w:val="00F8332F"/>
    <w:rsid w:val="00F83AC9"/>
    <w:rsid w:val="00F83CAD"/>
    <w:rsid w:val="00F84975"/>
    <w:rsid w:val="00F84BFE"/>
    <w:rsid w:val="00F853E0"/>
    <w:rsid w:val="00F86411"/>
    <w:rsid w:val="00F87079"/>
    <w:rsid w:val="00F87299"/>
    <w:rsid w:val="00F876C7"/>
    <w:rsid w:val="00F901E7"/>
    <w:rsid w:val="00F9044F"/>
    <w:rsid w:val="00F906C4"/>
    <w:rsid w:val="00F91A08"/>
    <w:rsid w:val="00F92983"/>
    <w:rsid w:val="00F92BDE"/>
    <w:rsid w:val="00F93067"/>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219"/>
    <w:rsid w:val="00FA63D1"/>
    <w:rsid w:val="00FA66CB"/>
    <w:rsid w:val="00FA6C1B"/>
    <w:rsid w:val="00FA7D51"/>
    <w:rsid w:val="00FB009B"/>
    <w:rsid w:val="00FB02DF"/>
    <w:rsid w:val="00FB12C9"/>
    <w:rsid w:val="00FB1D89"/>
    <w:rsid w:val="00FB233C"/>
    <w:rsid w:val="00FB23AD"/>
    <w:rsid w:val="00FB3583"/>
    <w:rsid w:val="00FB4226"/>
    <w:rsid w:val="00FB4894"/>
    <w:rsid w:val="00FB4D6B"/>
    <w:rsid w:val="00FB642F"/>
    <w:rsid w:val="00FB6A04"/>
    <w:rsid w:val="00FB6FAA"/>
    <w:rsid w:val="00FB74B0"/>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4FD"/>
    <w:rsid w:val="00FE493A"/>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DB2BC7"/>
  <w15:docId w15:val="{FD271AE6-B48D-4D51-A4E3-A97B6B51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F4C84"/>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1">
    <w:name w:val="toc 5"/>
    <w:basedOn w:val="a"/>
    <w:next w:val="a"/>
    <w:uiPriority w:val="39"/>
    <w:rsid w:val="003F1B8B"/>
    <w:pPr>
      <w:ind w:left="960"/>
    </w:pPr>
    <w:rPr>
      <w:sz w:val="20"/>
    </w:rPr>
  </w:style>
  <w:style w:type="paragraph" w:customStyle="1" w:styleId="52">
    <w:name w:val="Заглавие 5"/>
    <w:basedOn w:val="a"/>
    <w:link w:val="53"/>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3">
    <w:name w:val="Заглавие 5 Знак"/>
    <w:link w:val="52"/>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UnresolvedMention">
    <w:name w:val="Unresolved Mention"/>
    <w:basedOn w:val="a0"/>
    <w:uiPriority w:val="99"/>
    <w:semiHidden/>
    <w:unhideWhenUsed/>
    <w:rsid w:val="00935B1E"/>
    <w:rPr>
      <w:color w:val="605E5C"/>
      <w:shd w:val="clear" w:color="auto" w:fill="E1DFDD"/>
    </w:rPr>
  </w:style>
  <w:style w:type="character" w:customStyle="1" w:styleId="50">
    <w:name w:val="Заголовок 5 Знак"/>
    <w:basedOn w:val="a0"/>
    <w:link w:val="5"/>
    <w:semiHidden/>
    <w:rsid w:val="002F4C84"/>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azeta.ru/business/news/2026/03/25/28121179.shtml" TargetMode="External"/><Relationship Id="rId21" Type="http://schemas.openxmlformats.org/officeDocument/2006/relationships/hyperlink" Target="https://rg.ru/2026/03/24/gosduma-vvela-mehanizm-zashchity-pribyli-po-pensionnym-vkladam.html" TargetMode="External"/><Relationship Id="rId34" Type="http://schemas.openxmlformats.org/officeDocument/2006/relationships/hyperlink" Target="https://deita.ru/article/582956" TargetMode="External"/><Relationship Id="rId42" Type="http://schemas.openxmlformats.org/officeDocument/2006/relationships/hyperlink" Target="https://www.kommersant.ru/doc/8533939" TargetMode="External"/><Relationship Id="rId47" Type="http://schemas.openxmlformats.org/officeDocument/2006/relationships/image" Target="media/image2.png"/><Relationship Id="rId50" Type="http://schemas.openxmlformats.org/officeDocument/2006/relationships/hyperlink" Target="https://cdn-uz.kursiv.media/wp-content/uploads/2026/03/03@4x-100-1-1024x484.jpg" TargetMode="External"/><Relationship Id="rId55" Type="http://schemas.openxmlformats.org/officeDocument/2006/relationships/image" Target="media/image6.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pbroker.ru/?p=81854" TargetMode="External"/><Relationship Id="rId29" Type="http://schemas.openxmlformats.org/officeDocument/2006/relationships/hyperlink" Target="https://&#1089;&#1087;&#1088;&#1086;&#1089;&#1080;.&#1076;&#1086;&#1084;.&#1088;&#1092;/news/kak-poluchit-sredstva-nakopitelnoy-pensii-odnoy-vyplatoy-v-2026-godu/" TargetMode="External"/><Relationship Id="rId11" Type="http://schemas.openxmlformats.org/officeDocument/2006/relationships/hyperlink" Target="https://www.kommersant.ru/doc/8533845" TargetMode="External"/><Relationship Id="rId24" Type="http://schemas.openxmlformats.org/officeDocument/2006/relationships/hyperlink" Target="https://tass.ru/ekonomika/26862777" TargetMode="External"/><Relationship Id="rId32" Type="http://schemas.openxmlformats.org/officeDocument/2006/relationships/hyperlink" Target="https://life.ru/p/1854159" TargetMode="External"/><Relationship Id="rId37" Type="http://schemas.openxmlformats.org/officeDocument/2006/relationships/hyperlink" Target="https://primpress.ru/article/132985" TargetMode="External"/><Relationship Id="rId40" Type="http://schemas.openxmlformats.org/officeDocument/2006/relationships/hyperlink" Target="https://business-magazine.online/fn_1832415.html" TargetMode="External"/><Relationship Id="rId45" Type="http://schemas.openxmlformats.org/officeDocument/2006/relationships/hyperlink" Target="https://lsm.kz/den-gi-na-starost-kto-nakopil-bol-she-vseh" TargetMode="External"/><Relationship Id="rId53" Type="http://schemas.openxmlformats.org/officeDocument/2006/relationships/image" Target="media/image5.png"/><Relationship Id="rId58" Type="http://schemas.openxmlformats.org/officeDocument/2006/relationships/hyperlink" Target="https://uz.kursiv.media/2026-03-24/instituczionalnye-investory-v-uzbekistane-pochemu-oni-spyat-i-kak-ih-razbudit/"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s.jauns.lv/article/novosti/701801-resit-sudbu-vtorogo-pensionnogo-urovnia-latviicam-mogut-predlozit-na-referendume" TargetMode="External"/><Relationship Id="rId19" Type="http://schemas.openxmlformats.org/officeDocument/2006/relationships/hyperlink" Target="https://rg.ru/2026/03/24/senator-murog-rasskazal-mogut-li-pensionery-poluchat-posobie-po-bezrabotice.html" TargetMode="External"/><Relationship Id="rId14" Type="http://schemas.openxmlformats.org/officeDocument/2006/relationships/hyperlink" Target="https://siapress.ru/official/141116-v-yugre-10-tisyach-chelovek-poluchayut-dopolnitelnuyu-pensiyu" TargetMode="External"/><Relationship Id="rId22" Type="http://schemas.openxmlformats.org/officeDocument/2006/relationships/hyperlink" Target="https://www.pnp.ru/economics/gosduma-prinyala-zakon-o-mekhanizme-zashhity-pribyli-po-pensionnym-nakopleniyam.html" TargetMode="External"/><Relationship Id="rId27" Type="http://schemas.openxmlformats.org/officeDocument/2006/relationships/hyperlink" Target="https://www.rbc.ru/quote/news/article/6870c9ef9a79477451fad7e7" TargetMode="External"/><Relationship Id="rId30" Type="http://schemas.openxmlformats.org/officeDocument/2006/relationships/hyperlink" Target="https://www.sravni.ru/novost/2026/3/24/rossiyane-poluchili-pravo-na-dohod-s-vozvrashhennyh-pensionnyh-vznosov-putin-podpisal-novyj-zakon/" TargetMode="External"/><Relationship Id="rId35" Type="http://schemas.openxmlformats.org/officeDocument/2006/relationships/hyperlink" Target="https://deita.ru/article/582949" TargetMode="External"/><Relationship Id="rId43" Type="http://schemas.openxmlformats.org/officeDocument/2006/relationships/hyperlink" Target="https://www.rbc.ru/rbcfreenews/69c297e79a79477b6df1578f" TargetMode="External"/><Relationship Id="rId48" Type="http://schemas.openxmlformats.org/officeDocument/2006/relationships/hyperlink" Target="https://cdn-uz.kursiv.media/wp-content/uploads/2026/03/02@4x-100-1024x377.jpg?utm_source=in_materials" TargetMode="External"/><Relationship Id="rId56" Type="http://schemas.openxmlformats.org/officeDocument/2006/relationships/hyperlink" Target="https://cdn-uz.kursiv.media/wp-content/uploads/2026/03/06@4x-100-1024x421.jpg" TargetMode="External"/><Relationship Id="rId64" Type="http://schemas.openxmlformats.org/officeDocument/2006/relationships/footer" Target="footer1.xml"/><Relationship Id="rId8" Type="http://schemas.openxmlformats.org/officeDocument/2006/relationships/hyperlink" Target="https://tass.ru/ekonomika/26868945" TargetMode="Externa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pbroker.ru/?p=81856" TargetMode="External"/><Relationship Id="rId17" Type="http://schemas.openxmlformats.org/officeDocument/2006/relationships/hyperlink" Target="https://warhead.su/2026/03/23/3000-rubley-kazhdyy-mesyats-na-protyazhenii-vsey-zhizni-kto-imeet-pravo-na-pozhiznennye-vyplaty-i-kak-ih-poluchit" TargetMode="External"/><Relationship Id="rId25" Type="http://schemas.openxmlformats.org/officeDocument/2006/relationships/hyperlink" Target="https://1prime.ru/20260325/pensiya-868590712.html" TargetMode="External"/><Relationship Id="rId33" Type="http://schemas.openxmlformats.org/officeDocument/2006/relationships/hyperlink" Target="https://wsem.ru/publications/nadbavka_za_sovetskiy_stazh_komu_polozhena_vyplata_v_2_100_rubley_i_kak_ee_poluchit_43619/" TargetMode="External"/><Relationship Id="rId38" Type="http://schemas.openxmlformats.org/officeDocument/2006/relationships/hyperlink" Target="https://www.pravda.ru/news/economics/2339992-pension-delay-coefficients/" TargetMode="External"/><Relationship Id="rId46" Type="http://schemas.openxmlformats.org/officeDocument/2006/relationships/hyperlink" Target="https://cdn-uz.kursiv.media/wp-content/uploads/2026/03/01@4x-100-1024x620.jpg" TargetMode="External"/><Relationship Id="rId59" Type="http://schemas.openxmlformats.org/officeDocument/2006/relationships/hyperlink" Target="https://2bitcoins.ru/pensionnye-fondy-i-strahovshhiki-kak-dlinnye-dengi-dlya-investitsij-vliyayut-na-kurs-bitkoina/" TargetMode="External"/><Relationship Id="rId20" Type="http://schemas.openxmlformats.org/officeDocument/2006/relationships/hyperlink" Target="https://www.vedomosti.ru/economics/news/2026/03/23/1184979-putin-podpisal-zakon" TargetMode="External"/><Relationship Id="rId41" Type="http://schemas.openxmlformats.org/officeDocument/2006/relationships/hyperlink" Target="https://tass.ru/ekonomika/26870825" TargetMode="External"/><Relationship Id="rId54" Type="http://schemas.openxmlformats.org/officeDocument/2006/relationships/hyperlink" Target="https://cdn-uz.kursiv.media/wp-content/uploads/2026/03/05@4x-100-1024x306.jpg" TargetMode="External"/><Relationship Id="rId62" Type="http://schemas.openxmlformats.org/officeDocument/2006/relationships/hyperlink" Target="https://rus.jauns.lv/article/novosti/701834-pensii-v-latvii-glavnye-zabluzdeniia-kotorye-mogut-stoit-vam-den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g.ru/2026/03/24/ekspert-ivanova-shchvec-korporativnye-pensionnye-programmy-stali-elementom-motivacii.html" TargetMode="External"/><Relationship Id="rId23" Type="http://schemas.openxmlformats.org/officeDocument/2006/relationships/hyperlink" Target="https://tass.ru/obschestvo/26859947" TargetMode="External"/><Relationship Id="rId28" Type="http://schemas.openxmlformats.org/officeDocument/2006/relationships/hyperlink" Target="https://www.rbc.ru/quote/news/article/67ea93049a79477c01fc121f" TargetMode="External"/><Relationship Id="rId36" Type="http://schemas.openxmlformats.org/officeDocument/2006/relationships/hyperlink" Target="https://primpress.ru/article/132987" TargetMode="External"/><Relationship Id="rId49" Type="http://schemas.openxmlformats.org/officeDocument/2006/relationships/image" Target="media/image3.png"/><Relationship Id="rId57" Type="http://schemas.openxmlformats.org/officeDocument/2006/relationships/image" Target="media/image7.png"/><Relationship Id="rId10" Type="http://schemas.openxmlformats.org/officeDocument/2006/relationships/hyperlink" Target="https://www.vedomosti.ru/press_releases/2026/03/24/npf-buduschee-poluchil-naivisshii-reiting-urovnya-aaa-ot-ekspert-ra" TargetMode="External"/><Relationship Id="rId31" Type="http://schemas.openxmlformats.org/officeDocument/2006/relationships/hyperlink" Target="https://bankiros.ru/news/massovaa-indeksacia-pensij-s-1-aprela-kogo-kosnetsa-naskolko-vyrastut-vyplaty-20936" TargetMode="External"/><Relationship Id="rId44" Type="http://schemas.openxmlformats.org/officeDocument/2006/relationships/hyperlink" Target="https://www.gazeta.ru/social/news/2026/03/24/28118227.shtml" TargetMode="External"/><Relationship Id="rId52" Type="http://schemas.openxmlformats.org/officeDocument/2006/relationships/hyperlink" Target="https://cdn-uz.kursiv.media/wp-content/uploads/2026/03/04@4x-100-1024x380.jpg" TargetMode="External"/><Relationship Id="rId60" Type="http://schemas.openxmlformats.org/officeDocument/2006/relationships/hyperlink" Target="https://www.block-chain24.com/news/birzhevye-produkty-i-fondy/avstraliyskiy-pensionnyy-fond-hostplus-planiruet-predlozhit"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expert.ru/releases/2026/mar24c" TargetMode="External"/><Relationship Id="rId13" Type="http://schemas.openxmlformats.org/officeDocument/2006/relationships/hyperlink" Target="https://deita.ru/article/582961" TargetMode="External"/><Relationship Id="rId18" Type="http://schemas.openxmlformats.org/officeDocument/2006/relationships/hyperlink" Target="https://www.hibiny.ru/murmanskaya-oblast/news/item-severyane-vlojili-vgosprogrammu-dolgosrochnyh-sberejeniy-34-mlrd-rubley-454602/" TargetMode="External"/><Relationship Id="rId39" Type="http://schemas.openxmlformats.org/officeDocument/2006/relationships/hyperlink" Target="https://expert.ru/finance/zoloto-rubl-berezh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Pages>
  <Words>33114</Words>
  <Characters>188752</Characters>
  <Application>Microsoft Office Word</Application>
  <DocSecurity>0</DocSecurity>
  <Lines>1572</Lines>
  <Paragraphs>442</Paragraphs>
  <ScaleCrop>false</ScaleCrop>
  <HeadingPairs>
    <vt:vector size="2" baseType="variant">
      <vt:variant>
        <vt:lpstr>Название</vt:lpstr>
      </vt:variant>
      <vt:variant>
        <vt:i4>1</vt:i4>
      </vt:variant>
    </vt:vector>
  </HeadingPairs>
  <TitlesOfParts>
    <vt:vector size="1" baseType="lpstr">
      <vt:lpstr>НАПФ</vt:lpstr>
    </vt:vector>
  </TitlesOfParts>
  <Company>SPecialiST RePack</Company>
  <LinksUpToDate>false</LinksUpToDate>
  <CharactersWithSpaces>221424</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Александра</cp:lastModifiedBy>
  <cp:revision>62</cp:revision>
  <cp:lastPrinted>2026-03-25T05:09:00Z</cp:lastPrinted>
  <dcterms:created xsi:type="dcterms:W3CDTF">2026-03-18T07:46:00Z</dcterms:created>
  <dcterms:modified xsi:type="dcterms:W3CDTF">2026-03-25T05:09:00Z</dcterms:modified>
  <cp:category>НАПФ</cp:category>
  <cp:contentStatus>И-Консалтинг</cp:contentStatus>
</cp:coreProperties>
</file>